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553E6">
      <w:pPr>
        <w:spacing w:after="156" w:afterLines="50" w:line="6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南京中医药大学本科教育教学审核评估</w:t>
      </w:r>
    </w:p>
    <w:p w14:paraId="0A435E2C">
      <w:pPr>
        <w:spacing w:after="156" w:afterLines="50" w:line="6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整改方案</w:t>
      </w:r>
    </w:p>
    <w:p w14:paraId="1DE35BD4">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根据《教育部关于印发〈普通高等学校本科教育教学审核评估实施方案（2021～2025年）〉的通知》（教督〔2021〕1号）和《省教育厅关于印发〈江苏省普通高等学校本科教育教学审核评估实施方案（2021～2025年）〉的通知》（苏教高函〔2022〕2号）</w:t>
      </w:r>
      <w:r>
        <w:rPr>
          <w:rFonts w:hint="eastAsia" w:ascii="Times New Roman" w:hAnsi="Times New Roman" w:eastAsia="方正仿宋_GBK" w:cs="Times New Roman"/>
          <w:sz w:val="32"/>
          <w:szCs w:val="32"/>
        </w:rPr>
        <w:t>等文件精神</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我校于</w:t>
      </w:r>
      <w:r>
        <w:rPr>
          <w:rFonts w:ascii="Times New Roman" w:hAnsi="Times New Roman" w:eastAsia="方正仿宋_GBK" w:cs="Times New Roman"/>
          <w:sz w:val="32"/>
          <w:szCs w:val="32"/>
        </w:rPr>
        <w:t>2023年11月13日至12月20日作为江苏新一轮本科教育教学审核评估首批参评高校接受了本科教育教学审核评估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专家组在充分肯定我校办学成绩的同时，针对我校教育教学工作存在的问题与不足，提出了改进意见和建议</w:t>
      </w:r>
      <w:r>
        <w:rPr>
          <w:rFonts w:hint="eastAsia" w:ascii="Times New Roman" w:hAnsi="Times New Roman" w:eastAsia="方正仿宋_GBK" w:cs="Times New Roman"/>
          <w:sz w:val="32"/>
          <w:szCs w:val="32"/>
        </w:rPr>
        <w:t>，现结合学校实际，制定我校本科教育教学审核评估整改工作方案。</w:t>
      </w:r>
    </w:p>
    <w:p w14:paraId="05AB06C3">
      <w:pPr>
        <w:adjustRightInd w:val="0"/>
        <w:snapToGrid w:val="0"/>
        <w:spacing w:before="156" w:beforeLines="50" w:line="560" w:lineRule="exact"/>
        <w:ind w:firstLine="640" w:firstLineChars="200"/>
        <w:rPr>
          <w:rFonts w:ascii="方正黑体_GBK" w:hAnsi="方正黑体_GBK" w:eastAsia="方正黑体_GBK" w:cs="方正黑体_GBK"/>
          <w:b/>
          <w:kern w:val="0"/>
          <w:sz w:val="32"/>
          <w:szCs w:val="32"/>
        </w:rPr>
      </w:pPr>
      <w:r>
        <w:rPr>
          <w:rFonts w:hint="eastAsia" w:ascii="方正黑体_GBK" w:hAnsi="方正黑体_GBK" w:eastAsia="方正黑体_GBK" w:cs="方正黑体_GBK"/>
          <w:b w:val="0"/>
          <w:bCs/>
          <w:kern w:val="0"/>
          <w:sz w:val="32"/>
          <w:szCs w:val="32"/>
        </w:rPr>
        <w:t>一、指导思想和目标</w:t>
      </w:r>
    </w:p>
    <w:p w14:paraId="649CF3ED">
      <w:pPr>
        <w:widowControl/>
        <w:shd w:val="clear" w:color="auto" w:fill="FFFFFF"/>
        <w:spacing w:line="560" w:lineRule="exact"/>
        <w:ind w:firstLine="643" w:firstLineChars="200"/>
        <w:jc w:val="left"/>
        <w:rPr>
          <w:rStyle w:val="7"/>
          <w:rFonts w:hint="eastAsia" w:ascii="方正楷体_GBK" w:hAnsi="方正楷体_GBK" w:eastAsia="方正楷体_GBK" w:cs="方正楷体_GBK"/>
          <w:color w:val="333333"/>
          <w:kern w:val="0"/>
          <w:sz w:val="32"/>
          <w:szCs w:val="32"/>
          <w:shd w:val="clear" w:color="auto" w:fill="FFFFFF"/>
          <w:lang w:bidi="ar"/>
        </w:rPr>
      </w:pPr>
      <w:r>
        <w:rPr>
          <w:rStyle w:val="7"/>
          <w:rFonts w:hint="eastAsia" w:ascii="方正楷体_GBK" w:hAnsi="方正楷体_GBK" w:eastAsia="方正楷体_GBK" w:cs="方正楷体_GBK"/>
          <w:color w:val="333333"/>
          <w:kern w:val="0"/>
          <w:sz w:val="32"/>
          <w:szCs w:val="32"/>
          <w:shd w:val="clear" w:color="auto" w:fill="FFFFFF"/>
          <w:lang w:bidi="ar"/>
        </w:rPr>
        <w:t>（一）指导思想</w:t>
      </w:r>
    </w:p>
    <w:p w14:paraId="7980D48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以习近平新时代中国特色社会主义思想为指导，深入贯彻落实党的二十大精神和学校第四次党代会精神，全面贯彻党的教育方针，落实立德树人根本任务，坚持“以本为本”、推进“四个回归”，</w:t>
      </w:r>
      <w:r>
        <w:rPr>
          <w:rFonts w:ascii="Times New Roman" w:hAnsi="Times New Roman" w:eastAsia="方正仿宋_GBK" w:cs="Times New Roman"/>
          <w:sz w:val="32"/>
          <w:szCs w:val="32"/>
        </w:rPr>
        <w:t>健全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三全育人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工作机制，深化教育教学评价改革，</w:t>
      </w:r>
      <w:r>
        <w:rPr>
          <w:rFonts w:hint="eastAsia" w:ascii="Times New Roman" w:hAnsi="Times New Roman" w:eastAsia="方正仿宋_GBK" w:cs="Times New Roman"/>
          <w:sz w:val="32"/>
          <w:szCs w:val="32"/>
        </w:rPr>
        <w:t>建立</w:t>
      </w:r>
      <w:r>
        <w:rPr>
          <w:rFonts w:ascii="Times New Roman" w:hAnsi="Times New Roman" w:eastAsia="方正仿宋_GBK" w:cs="Times New Roman"/>
          <w:sz w:val="32"/>
          <w:szCs w:val="32"/>
        </w:rPr>
        <w:t>健全人才培养质量保障体系，</w:t>
      </w:r>
      <w:r>
        <w:rPr>
          <w:rFonts w:hint="eastAsia" w:ascii="Times New Roman" w:hAnsi="Times New Roman" w:eastAsia="方正仿宋_GBK" w:cs="Times New Roman"/>
          <w:sz w:val="32"/>
          <w:szCs w:val="32"/>
        </w:rPr>
        <w:t>构建自觉、自省、自律、自查、自纠的质量文化，不断提升学校教育教学水平和人才培养质量。</w:t>
      </w:r>
    </w:p>
    <w:p w14:paraId="342CA572">
      <w:pPr>
        <w:spacing w:line="560" w:lineRule="exact"/>
        <w:ind w:firstLine="643" w:firstLineChars="200"/>
        <w:rPr>
          <w:rFonts w:ascii="Times New Roman" w:hAnsi="Times New Roman" w:eastAsia="方正仿宋_GBK" w:cs="Times New Roman"/>
          <w:b/>
          <w:bCs/>
          <w:sz w:val="32"/>
          <w:szCs w:val="32"/>
        </w:rPr>
      </w:pPr>
      <w:r>
        <w:rPr>
          <w:rStyle w:val="7"/>
          <w:rFonts w:hint="eastAsia" w:ascii="方正楷体_GBK" w:hAnsi="方正楷体_GBK" w:eastAsia="方正楷体_GBK" w:cs="方正楷体_GBK"/>
          <w:color w:val="333333"/>
          <w:kern w:val="0"/>
          <w:sz w:val="32"/>
          <w:szCs w:val="32"/>
          <w:shd w:val="clear" w:color="auto" w:fill="FFFFFF"/>
          <w:lang w:bidi="ar"/>
        </w:rPr>
        <w:t>（二）工作目标</w:t>
      </w:r>
    </w:p>
    <w:p w14:paraId="319FAA4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以本科教育教学工作审核评估整改为契机，牢牢把握立德树人根本任务，进一步明确办学定位、办学理念、人才培养目标，巩固人才培养核心地位，优化学科专业结构，深化医教研融合，强化师资队伍建设，提升教师教学能力，加强教学资源保障，完善质量监控体系，健全整改长效机制，全面落实各项整改工作，真正实现“以评促建、以评促改、以评促管、评建结合、重在建设”的目的</w:t>
      </w:r>
      <w:r>
        <w:rPr>
          <w:rFonts w:ascii="Times New Roman" w:hAnsi="Times New Roman" w:eastAsia="方正仿宋_GBK" w:cs="Times New Roman"/>
          <w:sz w:val="32"/>
          <w:szCs w:val="32"/>
        </w:rPr>
        <w:t>。</w:t>
      </w:r>
    </w:p>
    <w:p w14:paraId="15E61BF3">
      <w:pPr>
        <w:adjustRightInd w:val="0"/>
        <w:snapToGrid w:val="0"/>
        <w:spacing w:before="156" w:beforeLines="50" w:line="56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二、组织机构</w:t>
      </w:r>
    </w:p>
    <w:p w14:paraId="46147125">
      <w:pPr>
        <w:widowControl/>
        <w:shd w:val="clear" w:color="auto" w:fill="FFFFFF"/>
        <w:spacing w:line="560" w:lineRule="exact"/>
        <w:ind w:firstLine="643" w:firstLineChars="200"/>
        <w:jc w:val="left"/>
        <w:rPr>
          <w:rFonts w:ascii="方正楷体_GBK" w:hAnsi="方正楷体_GBK" w:eastAsia="方正楷体_GBK" w:cs="方正楷体_GBK"/>
          <w:color w:val="333333"/>
          <w:sz w:val="32"/>
          <w:szCs w:val="32"/>
        </w:rPr>
      </w:pPr>
      <w:r>
        <w:rPr>
          <w:rStyle w:val="7"/>
          <w:rFonts w:hint="eastAsia" w:ascii="方正楷体_GBK" w:hAnsi="方正楷体_GBK" w:eastAsia="方正楷体_GBK" w:cs="方正楷体_GBK"/>
          <w:color w:val="333333"/>
          <w:kern w:val="0"/>
          <w:sz w:val="32"/>
          <w:szCs w:val="32"/>
          <w:shd w:val="clear" w:color="auto" w:fill="FFFFFF"/>
          <w:lang w:bidi="ar"/>
        </w:rPr>
        <w:t>（一）学校审核评估整改工作领导小组</w:t>
      </w:r>
    </w:p>
    <w:p w14:paraId="09D5ECF4">
      <w:pPr>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设立</w:t>
      </w:r>
      <w:r>
        <w:rPr>
          <w:rFonts w:hint="eastAsia" w:ascii="Times New Roman" w:eastAsia="仿宋"/>
          <w:color w:val="000000" w:themeColor="text1"/>
          <w:sz w:val="32"/>
          <w:szCs w:val="32"/>
          <w14:textFill>
            <w14:solidFill>
              <w14:schemeClr w14:val="tx1"/>
            </w14:solidFill>
          </w14:textFill>
        </w:rPr>
        <w:t>审核评估整改工作领导小组，学校主要负责人任组长，分管本科教育教学副校长任副组长，</w:t>
      </w:r>
      <w:r>
        <w:rPr>
          <w:rFonts w:hint="eastAsia" w:ascii="Times New Roman" w:hAnsi="Times New Roman" w:eastAsia="方正仿宋_GBK" w:cs="Times New Roman"/>
          <w:color w:val="000000" w:themeColor="text1"/>
          <w:sz w:val="32"/>
          <w:szCs w:val="32"/>
          <w14:textFill>
            <w14:solidFill>
              <w14:schemeClr w14:val="tx1"/>
            </w14:solidFill>
          </w14:textFill>
        </w:rPr>
        <w:t>整改任务相关</w:t>
      </w:r>
      <w:r>
        <w:rPr>
          <w:rFonts w:ascii="Times New Roman" w:eastAsia="仿宋"/>
          <w:bCs/>
          <w:color w:val="000000" w:themeColor="text1"/>
          <w:sz w:val="32"/>
          <w:szCs w:val="32"/>
          <w14:textFill>
            <w14:solidFill>
              <w14:schemeClr w14:val="tx1"/>
            </w14:solidFill>
          </w14:textFill>
        </w:rPr>
        <w:t>部门</w:t>
      </w:r>
      <w:r>
        <w:rPr>
          <w:rFonts w:hint="eastAsia" w:ascii="Times New Roman" w:eastAsia="仿宋"/>
          <w:bCs/>
          <w:color w:val="000000" w:themeColor="text1"/>
          <w:sz w:val="32"/>
          <w:szCs w:val="32"/>
          <w14:textFill>
            <w14:solidFill>
              <w14:schemeClr w14:val="tx1"/>
            </w14:solidFill>
          </w14:textFill>
        </w:rPr>
        <w:t>主要负责人</w:t>
      </w:r>
      <w:r>
        <w:rPr>
          <w:rFonts w:hint="eastAsia" w:ascii="Times New Roman" w:eastAsia="仿宋"/>
          <w:color w:val="000000" w:themeColor="text1"/>
          <w:sz w:val="32"/>
          <w:szCs w:val="32"/>
          <w14:textFill>
            <w14:solidFill>
              <w14:schemeClr w14:val="tx1"/>
            </w14:solidFill>
          </w14:textFill>
        </w:rPr>
        <w:t>为成员。</w:t>
      </w:r>
      <w:r>
        <w:rPr>
          <w:rFonts w:hint="eastAsia" w:ascii="Times New Roman" w:hAnsi="Times New Roman" w:eastAsia="方正仿宋_GBK" w:cs="Times New Roman"/>
          <w:color w:val="000000" w:themeColor="text1"/>
          <w:sz w:val="32"/>
          <w:szCs w:val="32"/>
          <w14:textFill>
            <w14:solidFill>
              <w14:schemeClr w14:val="tx1"/>
            </w14:solidFill>
          </w14:textFill>
        </w:rPr>
        <w:t>审核评估整改领导小组工作职能包括</w:t>
      </w:r>
      <w:r>
        <w:rPr>
          <w:rFonts w:hint="eastAsia" w:ascii="Times New Roman" w:hAnsi="Times New Roman" w:eastAsia="方正仿宋_GBK" w:cs="Times New Roman"/>
          <w:sz w:val="32"/>
          <w:szCs w:val="32"/>
        </w:rPr>
        <w:t>统筹协调、推进学校的审核评估整改工作；研究决定审核评估整改工作中的重大事项；审定审核评估整改工作报告等。</w:t>
      </w:r>
    </w:p>
    <w:p w14:paraId="3BB9AF42">
      <w:pPr>
        <w:widowControl/>
        <w:shd w:val="clear" w:color="auto" w:fill="FFFFFF"/>
        <w:spacing w:line="560" w:lineRule="exact"/>
        <w:ind w:firstLine="643" w:firstLineChars="200"/>
        <w:jc w:val="left"/>
        <w:rPr>
          <w:rStyle w:val="7"/>
          <w:rFonts w:ascii="方正楷体_GBK" w:hAnsi="方正楷体_GBK" w:eastAsia="方正楷体_GBK" w:cs="方正楷体_GBK"/>
          <w:color w:val="333333"/>
          <w:kern w:val="0"/>
          <w:sz w:val="32"/>
          <w:szCs w:val="32"/>
          <w:shd w:val="clear" w:color="auto" w:fill="FFFFFF"/>
          <w:lang w:bidi="ar"/>
        </w:rPr>
      </w:pPr>
      <w:r>
        <w:rPr>
          <w:rStyle w:val="7"/>
          <w:rFonts w:hint="eastAsia" w:ascii="方正楷体_GBK" w:hAnsi="方正楷体_GBK" w:eastAsia="方正楷体_GBK" w:cs="方正楷体_GBK"/>
          <w:color w:val="333333"/>
          <w:kern w:val="0"/>
          <w:sz w:val="32"/>
          <w:szCs w:val="32"/>
          <w:shd w:val="clear" w:color="auto" w:fill="FFFFFF"/>
          <w:lang w:bidi="ar"/>
        </w:rPr>
        <w:t>（二）学院审核评估整改工作小组</w:t>
      </w:r>
    </w:p>
    <w:p w14:paraId="20417EF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各学院、各教学单位须成立由党政主要负责人牵头的工作小组，按照学校审核评估整改工作要求，制订本单位审核评估整改方案并组织实施。</w:t>
      </w:r>
    </w:p>
    <w:p w14:paraId="7C21C79B">
      <w:pPr>
        <w:adjustRightInd w:val="0"/>
        <w:snapToGrid w:val="0"/>
        <w:spacing w:before="156" w:beforeLines="50" w:line="56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三、工作任务及时间安排</w:t>
      </w:r>
    </w:p>
    <w:p w14:paraId="4A26AB6B">
      <w:pPr>
        <w:adjustRightInd w:val="0"/>
        <w:snapToGrid w:val="0"/>
        <w:spacing w:line="560" w:lineRule="exact"/>
        <w:ind w:firstLine="643" w:firstLineChars="200"/>
        <w:rPr>
          <w:rFonts w:ascii="Times New Roman" w:hAnsi="Times New Roman" w:eastAsia="方正楷体_GBK" w:cs="Times New Roman"/>
          <w:sz w:val="32"/>
          <w:szCs w:val="32"/>
          <w:shd w:val="clear" w:color="auto" w:fill="FFFFFF"/>
        </w:rPr>
      </w:pPr>
      <w:r>
        <w:rPr>
          <w:rStyle w:val="7"/>
          <w:rFonts w:hint="eastAsia" w:ascii="方正楷体_GBK" w:hAnsi="方正楷体_GBK" w:eastAsia="方正楷体_GBK" w:cs="方正楷体_GBK"/>
          <w:color w:val="333333"/>
          <w:kern w:val="0"/>
          <w:sz w:val="32"/>
          <w:szCs w:val="32"/>
          <w:shd w:val="clear" w:color="auto" w:fill="FFFFFF"/>
          <w:lang w:bidi="ar"/>
        </w:rPr>
        <w:t>（一）制定方案阶段（2024年4月—2024年7月）</w:t>
      </w:r>
    </w:p>
    <w:p w14:paraId="2ED03B5F">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高评中心根据专家反馈意见制定整改问题分解方案；</w:t>
      </w:r>
      <w:r>
        <w:rPr>
          <w:rFonts w:ascii="Times New Roman" w:hAnsi="Times New Roman" w:eastAsia="方正仿宋_GBK" w:cs="Times New Roman"/>
          <w:sz w:val="32"/>
          <w:szCs w:val="32"/>
        </w:rPr>
        <w:t>各整改牵头单位根据整改</w:t>
      </w:r>
      <w:r>
        <w:rPr>
          <w:rFonts w:hint="eastAsia" w:ascii="Times New Roman" w:hAnsi="Times New Roman" w:eastAsia="方正仿宋_GBK" w:cs="Times New Roman"/>
          <w:sz w:val="32"/>
          <w:szCs w:val="32"/>
        </w:rPr>
        <w:t>问题</w:t>
      </w:r>
      <w:r>
        <w:rPr>
          <w:rFonts w:ascii="Times New Roman" w:hAnsi="Times New Roman" w:eastAsia="方正仿宋_GBK" w:cs="Times New Roman"/>
          <w:sz w:val="32"/>
          <w:szCs w:val="32"/>
        </w:rPr>
        <w:t>制定详细的</w:t>
      </w:r>
      <w:r>
        <w:rPr>
          <w:rFonts w:hint="eastAsia" w:ascii="Times New Roman" w:hAnsi="Times New Roman" w:eastAsia="方正仿宋_GBK" w:cs="Times New Roman"/>
          <w:sz w:val="32"/>
          <w:szCs w:val="32"/>
        </w:rPr>
        <w:t>整改措施</w:t>
      </w:r>
      <w:r>
        <w:rPr>
          <w:rFonts w:ascii="Times New Roman" w:hAnsi="Times New Roman" w:eastAsia="方正仿宋_GBK" w:cs="Times New Roman"/>
          <w:sz w:val="32"/>
          <w:szCs w:val="32"/>
        </w:rPr>
        <w:t>，细化整改目标、措施和期限。</w:t>
      </w:r>
      <w:r>
        <w:rPr>
          <w:rFonts w:hint="eastAsia" w:ascii="Times New Roman" w:hAnsi="Times New Roman" w:eastAsia="方正仿宋_GBK" w:cs="Times New Roman"/>
          <w:sz w:val="32"/>
          <w:szCs w:val="32"/>
        </w:rPr>
        <w:t>高评中心根据各整改单位提交的整改目标和措施，制定学校本科教育教学审核评估全面整改工作方案。</w:t>
      </w:r>
    </w:p>
    <w:p w14:paraId="62135320">
      <w:pPr>
        <w:adjustRightInd w:val="0"/>
        <w:snapToGrid w:val="0"/>
        <w:spacing w:line="560" w:lineRule="exact"/>
        <w:ind w:firstLine="643" w:firstLineChars="200"/>
        <w:rPr>
          <w:rStyle w:val="7"/>
          <w:rFonts w:ascii="Times New Roman" w:hAnsi="Times New Roman" w:eastAsia="方正楷体_GBK" w:cs="Times New Roman"/>
          <w:b w:val="0"/>
          <w:sz w:val="32"/>
          <w:szCs w:val="32"/>
          <w:shd w:val="clear" w:color="auto" w:fill="FFFFFF"/>
        </w:rPr>
      </w:pPr>
      <w:r>
        <w:rPr>
          <w:rStyle w:val="7"/>
          <w:rFonts w:hint="eastAsia" w:ascii="方正楷体_GBK" w:hAnsi="方正楷体_GBK" w:eastAsia="方正楷体_GBK" w:cs="方正楷体_GBK"/>
          <w:color w:val="333333"/>
          <w:kern w:val="0"/>
          <w:sz w:val="32"/>
          <w:szCs w:val="32"/>
          <w:shd w:val="clear" w:color="auto" w:fill="FFFFFF"/>
          <w:lang w:bidi="ar"/>
        </w:rPr>
        <w:t>（二）全面整改阶段（2024年7月—2025年12月）</w:t>
      </w:r>
    </w:p>
    <w:p w14:paraId="29540BDA">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各职能部门、各学院按照整改方案确定的工作进度，扎实推进各项整改工作，将整改工作与日常工作相结合，确保取得整改实效。</w:t>
      </w:r>
      <w:r>
        <w:rPr>
          <w:rFonts w:ascii="Times New Roman" w:hAnsi="Times New Roman" w:eastAsia="方正仿宋_GBK" w:cs="Times New Roman"/>
          <w:sz w:val="32"/>
          <w:szCs w:val="32"/>
        </w:rPr>
        <w:t>各整改牵头单位</w:t>
      </w:r>
      <w:r>
        <w:rPr>
          <w:rFonts w:hint="eastAsia" w:ascii="Times New Roman" w:hAnsi="Times New Roman" w:eastAsia="方正仿宋_GBK" w:cs="Times New Roman"/>
          <w:sz w:val="32"/>
          <w:szCs w:val="32"/>
        </w:rPr>
        <w:t>根据学校整改工作方案，以问题为导向，实事求是，制定详细的整改工作计划和时间推进表，做到目标明确、措施具体、时间可控、分段检查、责任到人，务求取得整改实效。建立整改工作定期检查制度，高评中心对照各牵头整改单位制定的整改工作计划和时间推进表，跟踪了解整改工作进展情况，阶段性总结整改情况上报整改工作领导小组。</w:t>
      </w:r>
    </w:p>
    <w:p w14:paraId="66D5E17B">
      <w:pPr>
        <w:widowControl/>
        <w:shd w:val="clear" w:color="auto" w:fill="FFFFFF"/>
        <w:spacing w:line="560" w:lineRule="exact"/>
        <w:ind w:firstLine="643" w:firstLineChars="200"/>
        <w:jc w:val="left"/>
        <w:rPr>
          <w:rStyle w:val="7"/>
          <w:rFonts w:hint="eastAsia" w:ascii="方正楷体_GBK" w:hAnsi="方正楷体_GBK" w:eastAsia="方正楷体_GBK" w:cs="方正楷体_GBK"/>
          <w:color w:val="333333"/>
          <w:kern w:val="0"/>
          <w:sz w:val="32"/>
          <w:szCs w:val="32"/>
          <w:shd w:val="clear" w:color="auto" w:fill="FFFFFF"/>
          <w:lang w:bidi="ar"/>
        </w:rPr>
      </w:pPr>
      <w:r>
        <w:rPr>
          <w:rStyle w:val="7"/>
          <w:rFonts w:hint="eastAsia" w:ascii="方正楷体_GBK" w:hAnsi="方正楷体_GBK" w:eastAsia="方正楷体_GBK" w:cs="方正楷体_GBK"/>
          <w:color w:val="333333"/>
          <w:kern w:val="0"/>
          <w:sz w:val="32"/>
          <w:szCs w:val="32"/>
          <w:shd w:val="clear" w:color="auto" w:fill="FFFFFF"/>
          <w:lang w:bidi="ar"/>
        </w:rPr>
        <w:t>（三）检查总结阶段（2025年9月—2025年12月）</w:t>
      </w:r>
    </w:p>
    <w:p w14:paraId="58ED89F4">
      <w:pPr>
        <w:adjustRightInd w:val="0"/>
        <w:snapToGrid w:val="0"/>
        <w:spacing w:line="560" w:lineRule="exact"/>
        <w:ind w:firstLine="640" w:firstLineChars="200"/>
        <w:rPr>
          <w:rFonts w:ascii="方正黑体_GBK" w:hAnsi="方正黑体_GBK" w:eastAsia="方正黑体_GBK" w:cs="方正黑体_GBK"/>
          <w:kern w:val="0"/>
          <w:sz w:val="32"/>
          <w:szCs w:val="32"/>
        </w:rPr>
      </w:pPr>
      <w:r>
        <w:rPr>
          <w:rFonts w:ascii="Times New Roman" w:hAnsi="Times New Roman" w:eastAsia="方正仿宋_GBK" w:cs="Times New Roman"/>
          <w:sz w:val="32"/>
          <w:szCs w:val="32"/>
        </w:rPr>
        <w:t>各整改牵头单位提交整改工作总结，学校组织开展对各单位整改工作的检查验收，</w:t>
      </w:r>
      <w:r>
        <w:rPr>
          <w:rFonts w:hint="eastAsia" w:ascii="Times New Roman" w:hAnsi="Times New Roman" w:eastAsia="方正仿宋_GBK" w:cs="Times New Roman"/>
          <w:sz w:val="32"/>
          <w:szCs w:val="32"/>
        </w:rPr>
        <w:t>并形成整改工作总结报告上报省教育厅和省教育评估院，在此基础上接受省教育厅专家组的评估回访。</w:t>
      </w:r>
    </w:p>
    <w:p w14:paraId="4F140B0D">
      <w:pPr>
        <w:adjustRightInd w:val="0"/>
        <w:snapToGrid w:val="0"/>
        <w:spacing w:before="156" w:beforeLines="50" w:line="560"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四、工作要求</w:t>
      </w:r>
    </w:p>
    <w:p w14:paraId="40E9DAEE">
      <w:pPr>
        <w:adjustRightInd w:val="0"/>
        <w:snapToGrid w:val="0"/>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方正仿宋_GBK" w:cs="Times New Roman"/>
          <w:sz w:val="32"/>
          <w:szCs w:val="32"/>
        </w:rPr>
        <w:t>全校上下要高度重视审核评估整改工作的重要性，要站在立德树人、提升质量、强化内涵，推动学校全面发展的战略高度，充分认识评估和整改是提高学校人才培养质量的重要举措，力争通过本轮整改工作，对学校本科教育教学工作进行全面系统的改进和提升，不断促进学校</w:t>
      </w:r>
      <w:r>
        <w:rPr>
          <w:rFonts w:hint="eastAsia" w:ascii="仿宋" w:hAnsi="仿宋" w:eastAsia="仿宋" w:cs="仿宋"/>
          <w:sz w:val="32"/>
          <w:szCs w:val="32"/>
        </w:rPr>
        <w:t>本科</w:t>
      </w:r>
      <w:r>
        <w:rPr>
          <w:rFonts w:ascii="仿宋" w:hAnsi="仿宋" w:eastAsia="仿宋" w:cs="仿宋"/>
          <w:sz w:val="32"/>
          <w:szCs w:val="32"/>
        </w:rPr>
        <w:t>教育教学</w:t>
      </w:r>
      <w:r>
        <w:rPr>
          <w:rFonts w:hint="eastAsia" w:ascii="仿宋" w:hAnsi="仿宋" w:eastAsia="仿宋" w:cs="仿宋"/>
          <w:sz w:val="32"/>
          <w:szCs w:val="32"/>
        </w:rPr>
        <w:t>高质量发展。</w:t>
      </w:r>
    </w:p>
    <w:p w14:paraId="3F139F54">
      <w:pPr>
        <w:widowControl/>
        <w:shd w:val="clear" w:color="auto" w:fill="FFFFFF"/>
        <w:spacing w:line="560" w:lineRule="exact"/>
        <w:ind w:firstLine="643" w:firstLineChars="200"/>
        <w:jc w:val="left"/>
        <w:rPr>
          <w:rStyle w:val="7"/>
          <w:rFonts w:hint="eastAsia" w:ascii="方正楷体_GBK" w:hAnsi="方正楷体_GBK" w:eastAsia="方正楷体_GBK" w:cs="方正楷体_GBK"/>
          <w:color w:val="333333"/>
          <w:kern w:val="0"/>
          <w:sz w:val="32"/>
          <w:szCs w:val="32"/>
          <w:shd w:val="clear" w:color="auto" w:fill="FFFFFF"/>
          <w:lang w:bidi="ar"/>
        </w:rPr>
      </w:pPr>
      <w:r>
        <w:rPr>
          <w:rStyle w:val="7"/>
          <w:rFonts w:hint="eastAsia" w:ascii="方正楷体_GBK" w:hAnsi="方正楷体_GBK" w:eastAsia="方正楷体_GBK" w:cs="方正楷体_GBK"/>
          <w:color w:val="333333"/>
          <w:kern w:val="0"/>
          <w:sz w:val="32"/>
          <w:szCs w:val="32"/>
          <w:shd w:val="clear" w:color="auto" w:fill="FFFFFF"/>
          <w:lang w:bidi="ar"/>
        </w:rPr>
        <w:t>（一）坚持顶层设计，加强组织领导</w:t>
      </w:r>
    </w:p>
    <w:p w14:paraId="0C5159DB">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成立审核评估整改领导小组，坚持把整改工作与学校本科教育教学内涵建设工作相结合，加强统筹协调，强化职能部门与教学单位的整改协同机制和责任体系，整体设计、共同推进。</w:t>
      </w:r>
    </w:p>
    <w:p w14:paraId="4D750D04">
      <w:pPr>
        <w:widowControl/>
        <w:shd w:val="clear" w:color="auto" w:fill="FFFFFF"/>
        <w:spacing w:line="560" w:lineRule="exact"/>
        <w:ind w:firstLine="643" w:firstLineChars="200"/>
        <w:jc w:val="left"/>
        <w:rPr>
          <w:rStyle w:val="7"/>
          <w:rFonts w:hint="eastAsia" w:ascii="方正楷体_GBK" w:hAnsi="方正楷体_GBK" w:eastAsia="方正楷体_GBK" w:cs="方正楷体_GBK"/>
          <w:color w:val="333333"/>
          <w:kern w:val="0"/>
          <w:sz w:val="32"/>
          <w:szCs w:val="32"/>
          <w:shd w:val="clear" w:color="auto" w:fill="FFFFFF"/>
          <w:lang w:bidi="ar"/>
        </w:rPr>
      </w:pPr>
      <w:r>
        <w:rPr>
          <w:rStyle w:val="7"/>
          <w:rFonts w:hint="eastAsia" w:ascii="方正楷体_GBK" w:hAnsi="方正楷体_GBK" w:eastAsia="方正楷体_GBK" w:cs="方正楷体_GBK"/>
          <w:color w:val="333333"/>
          <w:kern w:val="0"/>
          <w:sz w:val="32"/>
          <w:szCs w:val="32"/>
          <w:shd w:val="clear" w:color="auto" w:fill="FFFFFF"/>
          <w:lang w:bidi="ar"/>
        </w:rPr>
        <w:t>（二）坚持问题导向，抓好责任落实</w:t>
      </w:r>
    </w:p>
    <w:p w14:paraId="2D812D8B">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职能部门负责人、各教学单位党政一把手是整改工作的第一责任人，要明确整改工作任务与责任，对整改工作中遇到的困难和问题要及时沟通，勇于担当、敢于负责，积极主动协调解决。要求全体教职员工积极参与整改，通力合作、群策群力，创造性地开展工作，确保高质量、高标准完成整改工作任务。</w:t>
      </w:r>
    </w:p>
    <w:p w14:paraId="39C44CE6">
      <w:pPr>
        <w:adjustRightInd w:val="0"/>
        <w:snapToGrid w:val="0"/>
        <w:spacing w:line="560" w:lineRule="exact"/>
        <w:ind w:firstLine="643" w:firstLineChars="200"/>
        <w:rPr>
          <w:rStyle w:val="7"/>
          <w:rFonts w:hint="eastAsia" w:ascii="方正楷体_GBK" w:hAnsi="方正楷体_GBK" w:eastAsia="方正楷体_GBK" w:cs="方正楷体_GBK"/>
          <w:b w:val="0"/>
          <w:bCs/>
          <w:color w:val="333333"/>
          <w:kern w:val="0"/>
          <w:sz w:val="32"/>
          <w:szCs w:val="32"/>
          <w:shd w:val="clear" w:color="auto" w:fill="FFFFFF"/>
          <w:lang w:bidi="ar"/>
        </w:rPr>
      </w:pPr>
      <w:r>
        <w:rPr>
          <w:rStyle w:val="7"/>
          <w:rFonts w:hint="eastAsia" w:ascii="方正楷体_GBK" w:hAnsi="方正楷体_GBK" w:eastAsia="方正楷体_GBK" w:cs="方正楷体_GBK"/>
          <w:b/>
          <w:bCs w:val="0"/>
          <w:color w:val="333333"/>
          <w:kern w:val="0"/>
          <w:sz w:val="32"/>
          <w:szCs w:val="32"/>
          <w:shd w:val="clear" w:color="auto" w:fill="FFFFFF"/>
          <w:lang w:bidi="ar"/>
        </w:rPr>
        <w:t>（三）坚持持续改进，实施跟踪检查</w:t>
      </w:r>
    </w:p>
    <w:p w14:paraId="7A4758C7">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学校加强对整改工作的督查，适时组织开展整改工作任务阶段性完成情况检查。做好跟踪检查，建立公示监督制度，通过工作简报、网站公示栏等形式，向师生公示整改情况，接受群众监督。</w:t>
      </w:r>
    </w:p>
    <w:p w14:paraId="42BDBE92">
      <w:pPr>
        <w:adjustRightInd w:val="0"/>
        <w:snapToGrid w:val="0"/>
        <w:spacing w:line="560" w:lineRule="exact"/>
        <w:rPr>
          <w:rFonts w:ascii="Times New Roman" w:hAnsi="Times New Roman" w:eastAsia="方正仿宋_GBK" w:cs="Times New Roman"/>
          <w:sz w:val="32"/>
          <w:szCs w:val="32"/>
        </w:rPr>
      </w:pPr>
    </w:p>
    <w:p w14:paraId="086AAE5F">
      <w:pPr>
        <w:adjustRightInd w:val="0"/>
        <w:snapToGrid w:val="0"/>
        <w:spacing w:line="560" w:lineRule="exact"/>
        <w:rPr>
          <w:rFonts w:ascii="Times New Roman" w:hAnsi="Times New Roman" w:eastAsia="方正仿宋_GBK" w:cs="Times New Roman"/>
          <w:sz w:val="32"/>
          <w:szCs w:val="32"/>
        </w:rPr>
      </w:pPr>
    </w:p>
    <w:p w14:paraId="0BBFE819">
      <w:pPr>
        <w:adjustRightInd w:val="0"/>
        <w:snapToGrid w:val="0"/>
        <w:spacing w:line="560" w:lineRule="exact"/>
        <w:rPr>
          <w:rFonts w:ascii="Times New Roman" w:hAnsi="Times New Roman" w:eastAsia="方正仿宋_GBK" w:cs="Times New Roman"/>
          <w:sz w:val="32"/>
          <w:szCs w:val="32"/>
        </w:rPr>
      </w:pPr>
    </w:p>
    <w:p w14:paraId="695843CE">
      <w:pPr>
        <w:adjustRightInd w:val="0"/>
        <w:snapToGrid w:val="0"/>
        <w:spacing w:line="560" w:lineRule="exact"/>
        <w:rPr>
          <w:rFonts w:ascii="Times New Roman" w:hAnsi="Times New Roman" w:eastAsia="方正仿宋_GBK" w:cs="Times New Roman"/>
          <w:sz w:val="32"/>
          <w:szCs w:val="32"/>
        </w:rPr>
      </w:pPr>
    </w:p>
    <w:p w14:paraId="77127E69">
      <w:pPr>
        <w:adjustRightInd w:val="0"/>
        <w:snapToGrid w:val="0"/>
        <w:spacing w:line="560" w:lineRule="exact"/>
        <w:rPr>
          <w:rFonts w:ascii="Times New Roman" w:hAnsi="Times New Roman" w:eastAsia="方正仿宋_GBK" w:cs="Times New Roman"/>
          <w:sz w:val="32"/>
          <w:szCs w:val="32"/>
        </w:rPr>
      </w:pPr>
    </w:p>
    <w:p w14:paraId="0C21010D">
      <w:pPr>
        <w:adjustRightInd w:val="0"/>
        <w:snapToGrid w:val="0"/>
        <w:spacing w:line="560" w:lineRule="exact"/>
        <w:rPr>
          <w:rFonts w:ascii="Times New Roman" w:hAnsi="Times New Roman" w:eastAsia="方正仿宋_GBK" w:cs="Times New Roman"/>
          <w:sz w:val="32"/>
          <w:szCs w:val="32"/>
        </w:rPr>
      </w:pPr>
    </w:p>
    <w:p w14:paraId="638F1DF0">
      <w:pPr>
        <w:adjustRightInd w:val="0"/>
        <w:snapToGrid w:val="0"/>
        <w:spacing w:line="560" w:lineRule="exact"/>
        <w:rPr>
          <w:rFonts w:ascii="Times New Roman" w:hAnsi="Times New Roman" w:eastAsia="方正仿宋_GBK" w:cs="Times New Roman"/>
          <w:sz w:val="32"/>
          <w:szCs w:val="32"/>
        </w:rPr>
      </w:pPr>
    </w:p>
    <w:p w14:paraId="1671CC78">
      <w:pPr>
        <w:adjustRightInd w:val="0"/>
        <w:snapToGrid w:val="0"/>
        <w:spacing w:line="560" w:lineRule="exact"/>
        <w:rPr>
          <w:rFonts w:ascii="Times New Roman" w:hAnsi="Times New Roman" w:eastAsia="方正仿宋_GBK" w:cs="Times New Roman"/>
          <w:sz w:val="32"/>
          <w:szCs w:val="32"/>
        </w:rPr>
      </w:pPr>
    </w:p>
    <w:p w14:paraId="25E9865D">
      <w:pPr>
        <w:adjustRightInd w:val="0"/>
        <w:snapToGrid w:val="0"/>
        <w:spacing w:line="560" w:lineRule="exact"/>
        <w:rPr>
          <w:rFonts w:ascii="Times New Roman" w:hAnsi="Times New Roman" w:eastAsia="方正仿宋_GBK" w:cs="Times New Roman"/>
          <w:sz w:val="32"/>
          <w:szCs w:val="32"/>
        </w:rPr>
      </w:pPr>
    </w:p>
    <w:p w14:paraId="582581F3">
      <w:pPr>
        <w:adjustRightInd w:val="0"/>
        <w:snapToGrid w:val="0"/>
        <w:spacing w:line="560" w:lineRule="exact"/>
        <w:rPr>
          <w:rFonts w:ascii="Times New Roman" w:hAnsi="Times New Roman" w:eastAsia="方正仿宋_GBK" w:cs="Times New Roman"/>
          <w:sz w:val="32"/>
          <w:szCs w:val="32"/>
        </w:rPr>
      </w:pPr>
    </w:p>
    <w:p w14:paraId="7DF79699">
      <w:pPr>
        <w:adjustRightInd w:val="0"/>
        <w:snapToGrid w:val="0"/>
        <w:spacing w:line="560" w:lineRule="exact"/>
        <w:rPr>
          <w:rFonts w:ascii="Times New Roman" w:hAnsi="Times New Roman" w:eastAsia="方正仿宋_GBK" w:cs="Times New Roman"/>
          <w:sz w:val="32"/>
          <w:szCs w:val="32"/>
        </w:rPr>
      </w:pPr>
    </w:p>
    <w:p w14:paraId="29EB4546">
      <w:pPr>
        <w:adjustRightInd w:val="0"/>
        <w:snapToGrid w:val="0"/>
        <w:spacing w:line="560" w:lineRule="exact"/>
        <w:rPr>
          <w:rFonts w:ascii="Times New Roman" w:hAnsi="Times New Roman" w:eastAsia="方正仿宋_GBK" w:cs="Times New Roman"/>
          <w:sz w:val="32"/>
          <w:szCs w:val="32"/>
        </w:rPr>
      </w:pPr>
    </w:p>
    <w:p w14:paraId="4FCDCEEA">
      <w:pPr>
        <w:adjustRightInd w:val="0"/>
        <w:snapToGrid w:val="0"/>
        <w:spacing w:line="560" w:lineRule="exact"/>
        <w:rPr>
          <w:rFonts w:ascii="Times New Roman" w:hAnsi="Times New Roman" w:eastAsia="方正仿宋_GBK" w:cs="Times New Roman"/>
          <w:sz w:val="32"/>
          <w:szCs w:val="32"/>
        </w:rPr>
      </w:pPr>
    </w:p>
    <w:p w14:paraId="13802CB7">
      <w:pPr>
        <w:adjustRightInd w:val="0"/>
        <w:snapToGrid w:val="0"/>
        <w:spacing w:before="156" w:beforeLines="50" w:after="156" w:afterLines="50" w:line="680" w:lineRule="exact"/>
        <w:jc w:val="center"/>
        <w:rPr>
          <w:rFonts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南京中医药大学本科教育教学审核评估整改工作</w:t>
      </w:r>
    </w:p>
    <w:p w14:paraId="382F71B2">
      <w:pPr>
        <w:adjustRightInd w:val="0"/>
        <w:snapToGrid w:val="0"/>
        <w:spacing w:before="156" w:beforeLines="50" w:after="156" w:afterLines="50" w:line="680" w:lineRule="exact"/>
        <w:jc w:val="center"/>
        <w:rPr>
          <w:rFonts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领导小组成员名单</w:t>
      </w:r>
    </w:p>
    <w:p w14:paraId="068E947D">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组  长：乔学斌  程海波</w:t>
      </w:r>
    </w:p>
    <w:p w14:paraId="5DF2609D">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副组长：赵</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霞</w:t>
      </w:r>
    </w:p>
    <w:p w14:paraId="331231C6">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成  员：（按姓氏笔画）</w:t>
      </w:r>
    </w:p>
    <w:p w14:paraId="3A9CE276">
      <w:pPr>
        <w:adjustRightInd w:val="0"/>
        <w:snapToGrid w:val="0"/>
        <w:spacing w:line="560" w:lineRule="exact"/>
        <w:ind w:firstLine="640" w:firstLineChars="200"/>
        <w:rPr>
          <w:rFonts w:hint="eastAsia" w:ascii="Times New Roman" w:eastAsia="仿宋"/>
          <w:bCs/>
          <w:color w:val="000000" w:themeColor="text1"/>
          <w:sz w:val="32"/>
          <w:szCs w:val="32"/>
          <w14:textFill>
            <w14:solidFill>
              <w14:schemeClr w14:val="tx1"/>
            </w14:solidFill>
          </w14:textFill>
        </w:rPr>
      </w:pPr>
      <w:r>
        <w:rPr>
          <w:rFonts w:hint="eastAsia" w:ascii="Times New Roman" w:hAnsi="Times New Roman" w:eastAsia="方正仿宋_GBK" w:cs="Times New Roman"/>
          <w:sz w:val="32"/>
          <w:szCs w:val="32"/>
          <w:lang w:val="en-US" w:eastAsia="zh-CN"/>
        </w:rPr>
        <w:t xml:space="preserve">王红云   </w:t>
      </w:r>
      <w:r>
        <w:rPr>
          <w:rFonts w:hint="eastAsia" w:ascii="Times New Roman" w:eastAsia="仿宋"/>
          <w:bCs/>
          <w:color w:val="000000" w:themeColor="text1"/>
          <w:sz w:val="32"/>
          <w:szCs w:val="32"/>
          <w:lang w:val="en-US" w:eastAsia="zh-CN"/>
          <w14:textFill>
            <w14:solidFill>
              <w14:schemeClr w14:val="tx1"/>
            </w14:solidFill>
          </w14:textFill>
        </w:rPr>
        <w:t xml:space="preserve">王明强   王  珏   毛  敏   </w:t>
      </w:r>
      <w:r>
        <w:rPr>
          <w:rFonts w:hint="eastAsia" w:ascii="Times New Roman" w:eastAsia="仿宋"/>
          <w:bCs/>
          <w:color w:val="000000" w:themeColor="text1"/>
          <w:sz w:val="32"/>
          <w:szCs w:val="32"/>
          <w14:textFill>
            <w14:solidFill>
              <w14:schemeClr w14:val="tx1"/>
            </w14:solidFill>
          </w14:textFill>
        </w:rPr>
        <w:t>史文川</w:t>
      </w:r>
    </w:p>
    <w:p w14:paraId="209B8A3C">
      <w:pPr>
        <w:adjustRightInd w:val="0"/>
        <w:snapToGrid w:val="0"/>
        <w:spacing w:line="560" w:lineRule="exact"/>
        <w:ind w:firstLine="640" w:firstLineChars="200"/>
        <w:rPr>
          <w:rFonts w:hint="eastAsia" w:ascii="Times New Roman" w:eastAsia="仿宋"/>
          <w:bCs/>
          <w:color w:val="000000" w:themeColor="text1"/>
          <w:sz w:val="32"/>
          <w:szCs w:val="32"/>
          <w:lang w:val="en-US" w:eastAsia="zh-CN"/>
          <w14:textFill>
            <w14:solidFill>
              <w14:schemeClr w14:val="tx1"/>
            </w14:solidFill>
          </w14:textFill>
        </w:rPr>
      </w:pPr>
      <w:r>
        <w:rPr>
          <w:rFonts w:hint="eastAsia" w:ascii="Times New Roman" w:eastAsia="仿宋"/>
          <w:bCs/>
          <w:color w:val="000000" w:themeColor="text1"/>
          <w:sz w:val="32"/>
          <w:szCs w:val="32"/>
          <w:lang w:val="en-US" w:eastAsia="zh-CN"/>
          <w14:textFill>
            <w14:solidFill>
              <w14:schemeClr w14:val="tx1"/>
            </w14:solidFill>
          </w14:textFill>
        </w:rPr>
        <w:t xml:space="preserve">朱  栋   朱  燕   </w:t>
      </w:r>
      <w:r>
        <w:rPr>
          <w:rFonts w:hint="eastAsia" w:ascii="Times New Roman" w:eastAsia="仿宋"/>
          <w:bCs/>
          <w:color w:val="000000" w:themeColor="text1"/>
          <w:sz w:val="32"/>
          <w:szCs w:val="32"/>
          <w14:textFill>
            <w14:solidFill>
              <w14:schemeClr w14:val="tx1"/>
            </w14:solidFill>
          </w14:textFill>
        </w:rPr>
        <w:t>刘</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晓</w:t>
      </w:r>
      <w:r>
        <w:rPr>
          <w:rFonts w:hint="eastAsia" w:ascii="Times New Roman" w:eastAsia="仿宋"/>
          <w:bCs/>
          <w:color w:val="000000" w:themeColor="text1"/>
          <w:sz w:val="32"/>
          <w:szCs w:val="32"/>
          <w:lang w:val="en-US" w:eastAsia="zh-CN"/>
          <w14:textFill>
            <w14:solidFill>
              <w14:schemeClr w14:val="tx1"/>
            </w14:solidFill>
          </w14:textFill>
        </w:rPr>
        <w:t xml:space="preserve">   关晓伟   孙东东</w:t>
      </w:r>
    </w:p>
    <w:p w14:paraId="3BC7249A">
      <w:pPr>
        <w:adjustRightInd w:val="0"/>
        <w:snapToGrid w:val="0"/>
        <w:spacing w:line="560" w:lineRule="exact"/>
        <w:ind w:firstLine="640" w:firstLineChars="200"/>
        <w:rPr>
          <w:rFonts w:hint="eastAsia" w:ascii="Times New Roman" w:eastAsia="仿宋"/>
          <w:bCs/>
          <w:color w:val="000000" w:themeColor="text1"/>
          <w:sz w:val="32"/>
          <w:szCs w:val="32"/>
          <w:lang w:val="en-US" w:eastAsia="zh-CN"/>
          <w14:textFill>
            <w14:solidFill>
              <w14:schemeClr w14:val="tx1"/>
            </w14:solidFill>
          </w14:textFill>
        </w:rPr>
      </w:pPr>
      <w:r>
        <w:rPr>
          <w:rFonts w:hint="eastAsia" w:ascii="Times New Roman" w:eastAsia="仿宋"/>
          <w:bCs/>
          <w:color w:val="000000" w:themeColor="text1"/>
          <w:sz w:val="32"/>
          <w:szCs w:val="32"/>
          <w:lang w:val="en-US" w:eastAsia="zh-CN"/>
          <w14:textFill>
            <w14:solidFill>
              <w14:schemeClr w14:val="tx1"/>
            </w14:solidFill>
          </w14:textFill>
        </w:rPr>
        <w:t xml:space="preserve">孙新新   </w:t>
      </w:r>
      <w:r>
        <w:rPr>
          <w:rFonts w:hint="eastAsia" w:ascii="Times New Roman" w:eastAsia="仿宋"/>
          <w:bCs/>
          <w:color w:val="000000" w:themeColor="text1"/>
          <w:sz w:val="32"/>
          <w:szCs w:val="32"/>
          <w14:textFill>
            <w14:solidFill>
              <w14:schemeClr w14:val="tx1"/>
            </w14:solidFill>
          </w14:textFill>
        </w:rPr>
        <w:t>李文林</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杨</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烨</w:t>
      </w:r>
      <w:r>
        <w:rPr>
          <w:rFonts w:hint="eastAsia" w:ascii="Times New Roman" w:eastAsia="仿宋"/>
          <w:bCs/>
          <w:color w:val="000000" w:themeColor="text1"/>
          <w:sz w:val="32"/>
          <w:szCs w:val="32"/>
          <w:lang w:val="en-US" w:eastAsia="zh-CN"/>
          <w14:textFill>
            <w14:solidFill>
              <w14:schemeClr w14:val="tx1"/>
            </w14:solidFill>
          </w14:textFill>
        </w:rPr>
        <w:t xml:space="preserve">   肖安宝   吴云川</w:t>
      </w:r>
    </w:p>
    <w:p w14:paraId="24E04787">
      <w:pPr>
        <w:adjustRightInd w:val="0"/>
        <w:snapToGrid w:val="0"/>
        <w:spacing w:line="560" w:lineRule="exact"/>
        <w:ind w:firstLine="640" w:firstLineChars="200"/>
        <w:rPr>
          <w:rFonts w:hint="eastAsia" w:ascii="Times New Roman" w:hAnsi="Times New Roman" w:eastAsia="方正仿宋_GBK" w:cs="Times New Roman"/>
          <w:sz w:val="32"/>
          <w:szCs w:val="32"/>
        </w:rPr>
      </w:pPr>
      <w:r>
        <w:rPr>
          <w:rFonts w:hint="eastAsia" w:ascii="Times New Roman" w:eastAsia="仿宋"/>
          <w:bCs/>
          <w:color w:val="000000" w:themeColor="text1"/>
          <w:sz w:val="32"/>
          <w:szCs w:val="32"/>
          <w:lang w:val="en-US" w:eastAsia="zh-CN"/>
          <w14:textFill>
            <w14:solidFill>
              <w14:schemeClr w14:val="tx1"/>
            </w14:solidFill>
          </w14:textFill>
        </w:rPr>
        <w:t xml:space="preserve">闵  文   沈永健   沈  旭   </w:t>
      </w:r>
      <w:r>
        <w:rPr>
          <w:rFonts w:hint="eastAsia" w:ascii="Times New Roman" w:eastAsia="仿宋"/>
          <w:bCs/>
          <w:color w:val="000000" w:themeColor="text1"/>
          <w:sz w:val="32"/>
          <w:szCs w:val="32"/>
          <w14:textFill>
            <w14:solidFill>
              <w14:schemeClr w14:val="tx1"/>
            </w14:solidFill>
          </w14:textFill>
        </w:rPr>
        <w:t>沈</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忱</w:t>
      </w:r>
      <w:r>
        <w:rPr>
          <w:rFonts w:hint="eastAsia" w:ascii="Times New Roman" w:eastAsia="仿宋"/>
          <w:bCs/>
          <w:color w:val="000000" w:themeColor="text1"/>
          <w:sz w:val="32"/>
          <w:szCs w:val="32"/>
          <w:lang w:val="en-US" w:eastAsia="zh-CN"/>
          <w14:textFill>
            <w14:solidFill>
              <w14:schemeClr w14:val="tx1"/>
            </w14:solidFill>
          </w14:textFill>
        </w:rPr>
        <w:t xml:space="preserve">   沈  </w:t>
      </w:r>
      <w:r>
        <w:rPr>
          <w:rFonts w:hint="eastAsia" w:ascii="Times New Roman" w:hAnsi="Times New Roman" w:eastAsia="方正仿宋_GBK" w:cs="Times New Roman"/>
          <w:sz w:val="32"/>
          <w:szCs w:val="32"/>
        </w:rPr>
        <w:t>劼</w:t>
      </w:r>
    </w:p>
    <w:p w14:paraId="52DFB41D">
      <w:pPr>
        <w:adjustRightInd w:val="0"/>
        <w:snapToGrid w:val="0"/>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张洪兵   </w:t>
      </w:r>
      <w:r>
        <w:rPr>
          <w:rFonts w:hint="eastAsia" w:ascii="Times New Roman" w:eastAsia="仿宋"/>
          <w:bCs/>
          <w:color w:val="000000" w:themeColor="text1"/>
          <w:sz w:val="32"/>
          <w:szCs w:val="32"/>
          <w14:textFill>
            <w14:solidFill>
              <w14:schemeClr w14:val="tx1"/>
            </w14:solidFill>
          </w14:textFill>
        </w:rPr>
        <w:t>陈小进</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陈</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军</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陈志鹏</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sz w:val="32"/>
          <w:szCs w:val="32"/>
          <w:lang w:val="en-US" w:eastAsia="zh-CN"/>
        </w:rPr>
        <w:t>周作建</w:t>
      </w:r>
    </w:p>
    <w:p w14:paraId="535F7C41">
      <w:pPr>
        <w:adjustRightInd w:val="0"/>
        <w:snapToGrid w:val="0"/>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郑晓红   柏亚妹   </w:t>
      </w:r>
      <w:r>
        <w:rPr>
          <w:rFonts w:hint="eastAsia" w:ascii="Times New Roman" w:eastAsia="仿宋"/>
          <w:bCs/>
          <w:color w:val="000000" w:themeColor="text1"/>
          <w:sz w:val="32"/>
          <w:szCs w:val="32"/>
          <w14:textFill>
            <w14:solidFill>
              <w14:schemeClr w14:val="tx1"/>
            </w14:solidFill>
          </w14:textFill>
        </w:rPr>
        <w:t>姜劲松</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祖</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eastAsia="仿宋"/>
          <w:bCs/>
          <w:color w:val="000000" w:themeColor="text1"/>
          <w:sz w:val="32"/>
          <w:szCs w:val="32"/>
          <w14:textFill>
            <w14:solidFill>
              <w14:schemeClr w14:val="tx1"/>
            </w14:solidFill>
          </w14:textFill>
        </w:rPr>
        <w:t>强</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sz w:val="32"/>
          <w:szCs w:val="32"/>
          <w:lang w:val="en-US" w:eastAsia="zh-CN"/>
        </w:rPr>
        <w:t>姚峥嵘</w:t>
      </w:r>
    </w:p>
    <w:p w14:paraId="28F6EDCF">
      <w:pPr>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sectPr>
          <w:footerReference r:id="rId3" w:type="default"/>
          <w:pgSz w:w="11906" w:h="16838"/>
          <w:pgMar w:top="1984" w:right="1417" w:bottom="1587" w:left="1587" w:header="851" w:footer="992" w:gutter="0"/>
          <w:cols w:space="0" w:num="1"/>
          <w:docGrid w:type="lines" w:linePitch="312" w:charSpace="0"/>
        </w:sectPr>
      </w:pPr>
      <w:r>
        <w:rPr>
          <w:rFonts w:hint="eastAsia" w:ascii="Times New Roman" w:hAnsi="Times New Roman" w:eastAsia="方正仿宋_GBK" w:cs="Times New Roman"/>
          <w:sz w:val="32"/>
          <w:szCs w:val="32"/>
          <w:lang w:val="en-US" w:eastAsia="zh-CN"/>
        </w:rPr>
        <w:t xml:space="preserve">贾立军   徐爱军   殷  明   </w:t>
      </w:r>
      <w:r>
        <w:rPr>
          <w:rFonts w:hint="eastAsia" w:ascii="Times New Roman" w:eastAsia="仿宋"/>
          <w:bCs/>
          <w:color w:val="000000" w:themeColor="text1"/>
          <w:sz w:val="32"/>
          <w:szCs w:val="32"/>
          <w14:textFill>
            <w14:solidFill>
              <w14:schemeClr w14:val="tx1"/>
            </w14:solidFill>
          </w14:textFill>
        </w:rPr>
        <w:t>曹合社</w:t>
      </w:r>
      <w:r>
        <w:rPr>
          <w:rFonts w:hint="eastAsia" w:ascii="Times New Roman" w:eastAsia="仿宋"/>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sz w:val="32"/>
          <w:szCs w:val="32"/>
          <w:lang w:val="en-US" w:eastAsia="zh-CN"/>
        </w:rPr>
        <w:t>曹  凯</w:t>
      </w:r>
    </w:p>
    <w:p w14:paraId="7314F51F">
      <w:pPr>
        <w:jc w:val="center"/>
        <w:rPr>
          <w:rFonts w:ascii="微软雅黑" w:hAnsi="微软雅黑" w:eastAsia="微软雅黑" w:cs="微软雅黑"/>
          <w:b/>
          <w:bCs/>
          <w:sz w:val="40"/>
          <w:szCs w:val="40"/>
        </w:rPr>
      </w:pPr>
      <w:r>
        <w:rPr>
          <w:rFonts w:hint="eastAsia" w:ascii="微软雅黑" w:hAnsi="微软雅黑" w:eastAsia="微软雅黑" w:cs="微软雅黑"/>
          <w:b/>
          <w:bCs/>
          <w:sz w:val="40"/>
          <w:szCs w:val="40"/>
        </w:rPr>
        <w:t>南京中医药大学本科教育教学审核评估整改任务分解表</w:t>
      </w:r>
    </w:p>
    <w:tbl>
      <w:tblPr>
        <w:tblStyle w:val="5"/>
        <w:tblW w:w="4999" w:type="pct"/>
        <w:jc w:val="center"/>
        <w:tblLayout w:type="autofit"/>
        <w:tblCellMar>
          <w:top w:w="0" w:type="dxa"/>
          <w:left w:w="108" w:type="dxa"/>
          <w:bottom w:w="0" w:type="dxa"/>
          <w:right w:w="108" w:type="dxa"/>
        </w:tblCellMar>
      </w:tblPr>
      <w:tblGrid>
        <w:gridCol w:w="810"/>
        <w:gridCol w:w="954"/>
        <w:gridCol w:w="2266"/>
        <w:gridCol w:w="7818"/>
        <w:gridCol w:w="882"/>
        <w:gridCol w:w="1041"/>
        <w:gridCol w:w="1228"/>
      </w:tblGrid>
      <w:tr w14:paraId="3BF9C19C">
        <w:tblPrEx>
          <w:tblCellMar>
            <w:top w:w="0" w:type="dxa"/>
            <w:left w:w="108" w:type="dxa"/>
            <w:bottom w:w="0" w:type="dxa"/>
            <w:right w:w="108" w:type="dxa"/>
          </w:tblCellMar>
        </w:tblPrEx>
        <w:trPr>
          <w:trHeight w:val="800" w:hRule="atLeast"/>
          <w:tblHeader/>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72E6">
            <w:pPr>
              <w:widowControl/>
              <w:spacing w:line="320" w:lineRule="exact"/>
              <w:jc w:val="center"/>
              <w:textAlignment w:val="center"/>
              <w:rPr>
                <w:rFonts w:ascii="Times New Roman" w:hAnsi="Times New Roman" w:eastAsia="宋体" w:cs="Times New Roman"/>
                <w:b/>
                <w:bCs/>
                <w:color w:val="000000"/>
                <w:sz w:val="22"/>
                <w:szCs w:val="22"/>
              </w:rPr>
            </w:pPr>
            <w:r>
              <w:rPr>
                <w:rStyle w:val="8"/>
                <w:sz w:val="22"/>
                <w:szCs w:val="22"/>
                <w:lang w:bidi="ar"/>
              </w:rPr>
              <w:t>序号</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9386">
            <w:pPr>
              <w:widowControl/>
              <w:spacing w:line="320" w:lineRule="exact"/>
              <w:jc w:val="center"/>
              <w:textAlignment w:val="center"/>
              <w:rPr>
                <w:rFonts w:hint="eastAsia" w:ascii="微软雅黑" w:hAnsi="微软雅黑" w:eastAsia="微软雅黑" w:cs="微软雅黑"/>
                <w:b/>
                <w:bCs/>
                <w:color w:val="000000"/>
                <w:kern w:val="0"/>
                <w:sz w:val="22"/>
                <w:szCs w:val="22"/>
                <w:lang w:val="en-US" w:eastAsia="zh-CN" w:bidi="ar"/>
              </w:rPr>
            </w:pPr>
            <w:r>
              <w:rPr>
                <w:rFonts w:hint="eastAsia" w:ascii="微软雅黑" w:hAnsi="微软雅黑" w:eastAsia="微软雅黑" w:cs="微软雅黑"/>
                <w:b/>
                <w:bCs/>
                <w:color w:val="000000"/>
                <w:kern w:val="0"/>
                <w:sz w:val="22"/>
                <w:szCs w:val="22"/>
                <w:lang w:val="en-US" w:eastAsia="zh-CN" w:bidi="ar"/>
              </w:rPr>
              <w:t>整改</w:t>
            </w:r>
          </w:p>
          <w:p w14:paraId="42DE2F27">
            <w:pPr>
              <w:widowControl/>
              <w:spacing w:line="320" w:lineRule="exact"/>
              <w:jc w:val="center"/>
              <w:textAlignment w:val="center"/>
              <w:rPr>
                <w:rFonts w:hint="eastAsia" w:ascii="微软雅黑" w:hAnsi="微软雅黑" w:eastAsia="微软雅黑" w:cs="微软雅黑"/>
                <w:b/>
                <w:bCs/>
                <w:color w:val="000000"/>
                <w:sz w:val="22"/>
                <w:szCs w:val="22"/>
                <w:lang w:val="en-US" w:eastAsia="zh-CN"/>
              </w:rPr>
            </w:pPr>
            <w:r>
              <w:rPr>
                <w:rFonts w:hint="eastAsia" w:ascii="微软雅黑" w:hAnsi="微软雅黑" w:eastAsia="微软雅黑" w:cs="微软雅黑"/>
                <w:b/>
                <w:bCs/>
                <w:color w:val="000000"/>
                <w:sz w:val="22"/>
                <w:szCs w:val="22"/>
                <w:lang w:val="en-US" w:eastAsia="zh-CN"/>
              </w:rPr>
              <w:t>指标</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1D85">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达成目标</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2B54">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具体措施</w:t>
            </w:r>
          </w:p>
        </w:tc>
        <w:tc>
          <w:tcPr>
            <w:tcW w:w="294" w:type="pct"/>
            <w:tcBorders>
              <w:top w:val="single" w:color="000000" w:sz="4" w:space="0"/>
              <w:left w:val="single" w:color="000000" w:sz="4" w:space="0"/>
              <w:bottom w:val="single" w:color="auto" w:sz="4" w:space="0"/>
              <w:right w:val="single" w:color="000000" w:sz="4" w:space="0"/>
            </w:tcBorders>
            <w:shd w:val="clear" w:color="auto" w:fill="auto"/>
            <w:vAlign w:val="center"/>
          </w:tcPr>
          <w:p w14:paraId="37919768">
            <w:pPr>
              <w:widowControl/>
              <w:spacing w:line="320" w:lineRule="exact"/>
              <w:jc w:val="center"/>
              <w:textAlignment w:val="center"/>
              <w:rPr>
                <w:rFonts w:hint="eastAsia" w:ascii="微软雅黑" w:hAnsi="微软雅黑" w:eastAsia="微软雅黑" w:cs="微软雅黑"/>
                <w:b/>
                <w:bCs/>
                <w:color w:val="000000"/>
                <w:kern w:val="0"/>
                <w:sz w:val="22"/>
                <w:szCs w:val="22"/>
                <w:lang w:bidi="ar"/>
              </w:rPr>
            </w:pPr>
            <w:r>
              <w:rPr>
                <w:rFonts w:hint="eastAsia" w:ascii="微软雅黑" w:hAnsi="微软雅黑" w:eastAsia="微软雅黑" w:cs="微软雅黑"/>
                <w:b/>
                <w:bCs/>
                <w:color w:val="000000"/>
                <w:kern w:val="0"/>
                <w:sz w:val="22"/>
                <w:szCs w:val="22"/>
                <w:lang w:bidi="ar"/>
              </w:rPr>
              <w:t>整改</w:t>
            </w:r>
          </w:p>
          <w:p w14:paraId="0A1B4987">
            <w:pPr>
              <w:widowControl/>
              <w:spacing w:line="320" w:lineRule="exact"/>
              <w:jc w:val="center"/>
              <w:textAlignment w:val="center"/>
              <w:rPr>
                <w:rFonts w:hint="eastAsia" w:ascii="微软雅黑" w:hAnsi="微软雅黑" w:eastAsia="微软雅黑" w:cs="微软雅黑"/>
                <w:b/>
                <w:bCs/>
                <w:color w:val="000000"/>
                <w:kern w:val="2"/>
                <w:sz w:val="22"/>
                <w:szCs w:val="22"/>
                <w:lang w:val="en-US" w:eastAsia="zh-CN" w:bidi="ar-SA"/>
              </w:rPr>
            </w:pPr>
            <w:r>
              <w:rPr>
                <w:rFonts w:hint="eastAsia" w:ascii="微软雅黑" w:hAnsi="微软雅黑" w:eastAsia="微软雅黑" w:cs="微软雅黑"/>
                <w:b/>
                <w:bCs/>
                <w:color w:val="000000"/>
                <w:kern w:val="0"/>
                <w:sz w:val="22"/>
                <w:szCs w:val="22"/>
                <w:lang w:bidi="ar"/>
              </w:rPr>
              <w:t>期限</w:t>
            </w:r>
          </w:p>
        </w:tc>
        <w:tc>
          <w:tcPr>
            <w:tcW w:w="347" w:type="pct"/>
            <w:tcBorders>
              <w:top w:val="single" w:color="000000" w:sz="4" w:space="0"/>
              <w:left w:val="single" w:color="000000" w:sz="4" w:space="0"/>
              <w:bottom w:val="single" w:color="auto" w:sz="4" w:space="0"/>
              <w:right w:val="single" w:color="000000" w:sz="4" w:space="0"/>
            </w:tcBorders>
            <w:shd w:val="clear" w:color="auto" w:fill="auto"/>
            <w:vAlign w:val="center"/>
          </w:tcPr>
          <w:p w14:paraId="6F6A36EA">
            <w:pPr>
              <w:widowControl/>
              <w:spacing w:line="320" w:lineRule="exact"/>
              <w:jc w:val="center"/>
              <w:textAlignment w:val="center"/>
              <w:rPr>
                <w:rFonts w:hint="eastAsia" w:ascii="微软雅黑" w:hAnsi="微软雅黑" w:eastAsia="微软雅黑" w:cs="微软雅黑"/>
                <w:b/>
                <w:bCs/>
                <w:color w:val="000000"/>
                <w:kern w:val="0"/>
                <w:sz w:val="22"/>
                <w:szCs w:val="22"/>
                <w:lang w:bidi="ar"/>
              </w:rPr>
            </w:pPr>
            <w:r>
              <w:rPr>
                <w:rFonts w:hint="eastAsia" w:ascii="微软雅黑" w:hAnsi="微软雅黑" w:eastAsia="微软雅黑" w:cs="微软雅黑"/>
                <w:b/>
                <w:bCs/>
                <w:color w:val="000000"/>
                <w:kern w:val="0"/>
                <w:sz w:val="22"/>
                <w:szCs w:val="22"/>
                <w:lang w:bidi="ar"/>
              </w:rPr>
              <w:t>牵头</w:t>
            </w:r>
          </w:p>
          <w:p w14:paraId="3D77D902">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部门</w:t>
            </w:r>
          </w:p>
        </w:tc>
        <w:tc>
          <w:tcPr>
            <w:tcW w:w="409" w:type="pct"/>
            <w:tcBorders>
              <w:top w:val="single" w:color="000000" w:sz="4" w:space="0"/>
              <w:left w:val="single" w:color="000000" w:sz="4" w:space="0"/>
              <w:bottom w:val="single" w:color="auto" w:sz="4" w:space="0"/>
              <w:right w:val="single" w:color="000000" w:sz="4" w:space="0"/>
            </w:tcBorders>
            <w:shd w:val="clear" w:color="auto" w:fill="auto"/>
            <w:vAlign w:val="center"/>
          </w:tcPr>
          <w:p w14:paraId="6D341B31">
            <w:pPr>
              <w:widowControl/>
              <w:spacing w:line="320" w:lineRule="exact"/>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kern w:val="0"/>
                <w:sz w:val="22"/>
                <w:szCs w:val="22"/>
                <w:lang w:bidi="ar"/>
              </w:rPr>
              <w:t>配合部门、单位</w:t>
            </w:r>
          </w:p>
        </w:tc>
      </w:tr>
      <w:tr w14:paraId="5814C504">
        <w:tblPrEx>
          <w:tblCellMar>
            <w:top w:w="0" w:type="dxa"/>
            <w:left w:w="108" w:type="dxa"/>
            <w:bottom w:w="0" w:type="dxa"/>
            <w:right w:w="108" w:type="dxa"/>
          </w:tblCellMar>
        </w:tblPrEx>
        <w:trPr>
          <w:trHeight w:val="90" w:hRule="atLeast"/>
          <w:jc w:val="center"/>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89F3">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336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本科地位</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B28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加强顶层设计，推动教育教学评价改革落实落地，巩固本科教育教学核心地位；推动绩效改革、完善评聘制度，引导、鼓励支持教师投入到本科教育教学中。用好薪酬绩效的激励作用，健全荣誉体系，发挥考核“指挥棒”作用，调动教师的积极性。</w:t>
            </w:r>
          </w:p>
        </w:tc>
        <w:tc>
          <w:tcPr>
            <w:tcW w:w="2605" w:type="pct"/>
            <w:tcBorders>
              <w:top w:val="single" w:color="000000" w:sz="4" w:space="0"/>
              <w:left w:val="single" w:color="000000" w:sz="4" w:space="0"/>
              <w:bottom w:val="single" w:color="000000" w:sz="4" w:space="0"/>
              <w:right w:val="single" w:color="auto" w:sz="4" w:space="0"/>
            </w:tcBorders>
            <w:shd w:val="clear" w:color="auto" w:fill="auto"/>
            <w:vAlign w:val="center"/>
          </w:tcPr>
          <w:p w14:paraId="6EEF54EB">
            <w:pPr>
              <w:widowControl/>
              <w:jc w:val="left"/>
              <w:textAlignment w:val="center"/>
              <w:rPr>
                <w:rFonts w:hint="eastAsia" w:ascii="宋体" w:hAnsi="宋体" w:eastAsia="宋体" w:cs="宋体"/>
                <w:color w:val="000000"/>
                <w:szCs w:val="21"/>
              </w:rPr>
            </w:pPr>
          </w:p>
          <w:p w14:paraId="568EDA3B">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将本科教育教学相关工作作为党委常委会会议、校长办公会议等重要专题、议题定期进行研究；开展好学校主要领导讲授“开学第一课”，其他校领导讲授“杏林思政课”；严格落实校领导听课评课制度，定期开展教学检查。</w:t>
            </w:r>
          </w:p>
          <w:p w14:paraId="261F08BA">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进一步细化职称评审制度，将教学为主型教师职称评定相关指标单列，逐步提升教学为主型教师在学校高级职称教师队伍中的比例，不低于省内“双一流”建设高校平均水平。将教学督导评价反馈情况作为教学为主型教师职称评审重要指标，明确参加高级职称评审的教学为主型教师近五年的教学评价，申请副高职称必须每年保持在全校前40%，申请正高职称必须每年保持在全校前30%。</w:t>
            </w:r>
          </w:p>
          <w:p w14:paraId="0A070F22">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（3）进一步优化薪酬制度和绩效分配方案，充分发挥二级学院在绩效考核中的能动作用，对教学、科研等不同类型的教师进行分类考核，引导、鼓励教师重视教学工作。</w:t>
            </w:r>
          </w:p>
          <w:p w14:paraId="5C1F536E">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（4）进一步健全教师发展荣誉体系，完善校级、省部级、国家级荣誉申报培育机制，加强对教师的培训，提升发展能力；加强对校级教学名师的评选和奖励，有序开展国家级教学名师培育。</w:t>
            </w:r>
          </w:p>
          <w:p w14:paraId="65A4120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5）大力推进教学科研一体化建设，进一步强化科研反哺教学，研究制定教学科研一体化建设指导文件；进一步发挥“本导制”“师承制”的积极作用；引导各类教师将课堂教学与科研、临床等深度融合，丰富教学内容，创新教学形式、提升教学质量和人才培养质量。</w:t>
            </w:r>
          </w:p>
          <w:p w14:paraId="1A51EF59">
            <w:pPr>
              <w:widowControl/>
              <w:jc w:val="left"/>
              <w:textAlignment w:val="center"/>
              <w:rPr>
                <w:rFonts w:hint="eastAsia" w:ascii="宋体" w:hAnsi="宋体" w:eastAsia="宋体" w:cs="宋体"/>
                <w:color w:val="000000"/>
                <w:szCs w:val="21"/>
              </w:rPr>
            </w:pP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23906846">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142B94A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党办</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4FCEEE4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校</w:t>
            </w:r>
            <w:r>
              <w:rPr>
                <w:rFonts w:hint="eastAsia" w:ascii="宋体" w:hAnsi="宋体" w:eastAsia="宋体" w:cs="宋体"/>
                <w:color w:val="000000"/>
                <w:kern w:val="0"/>
                <w:szCs w:val="21"/>
                <w:lang w:val="en-US" w:eastAsia="zh-CN" w:bidi="ar"/>
              </w:rPr>
              <w:t xml:space="preserve">  </w:t>
            </w:r>
            <w:r>
              <w:rPr>
                <w:rFonts w:hint="eastAsia" w:ascii="宋体" w:hAnsi="宋体" w:eastAsia="宋体" w:cs="宋体"/>
                <w:color w:val="000000"/>
                <w:kern w:val="0"/>
                <w:szCs w:val="21"/>
                <w:lang w:bidi="ar"/>
              </w:rPr>
              <w:t>办</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教务处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人资处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科技处</w:t>
            </w:r>
          </w:p>
        </w:tc>
      </w:tr>
      <w:tr w14:paraId="65F5ABA7">
        <w:tblPrEx>
          <w:tblCellMar>
            <w:top w:w="0" w:type="dxa"/>
            <w:left w:w="108" w:type="dxa"/>
            <w:bottom w:w="0" w:type="dxa"/>
            <w:right w:w="108" w:type="dxa"/>
          </w:tblCellMar>
        </w:tblPrEx>
        <w:trPr>
          <w:trHeight w:val="468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FA3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2</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C161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师资队伍/教师发展</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56B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计算机、管理学专业的师资数量有所增加，人员结构进一步优化。中医学类专业中的学科带头人、专业负责人以及中医基础、中医经典课程、管理类、计算机类师资力量进一步增强，高级职称师资占比进一步提高，补足青年教师师资队伍建设的“短板”。</w:t>
            </w:r>
          </w:p>
        </w:tc>
        <w:tc>
          <w:tcPr>
            <w:tcW w:w="2605" w:type="pct"/>
            <w:tcBorders>
              <w:top w:val="single" w:color="000000" w:sz="4" w:space="0"/>
              <w:left w:val="single" w:color="000000" w:sz="4" w:space="0"/>
              <w:bottom w:val="single" w:color="000000" w:sz="4" w:space="0"/>
              <w:right w:val="single" w:color="auto" w:sz="4" w:space="0"/>
            </w:tcBorders>
            <w:shd w:val="clear" w:color="auto" w:fill="auto"/>
            <w:vAlign w:val="center"/>
          </w:tcPr>
          <w:p w14:paraId="1D52F036">
            <w:pPr>
              <w:widowControl/>
              <w:jc w:val="left"/>
              <w:textAlignment w:val="center"/>
              <w:rPr>
                <w:rFonts w:hint="eastAsia" w:ascii="宋体" w:hAnsi="宋体" w:eastAsia="宋体" w:cs="宋体"/>
                <w:color w:val="000000"/>
                <w:kern w:val="0"/>
                <w:szCs w:val="21"/>
                <w:lang w:bidi="ar"/>
              </w:rPr>
            </w:pPr>
          </w:p>
          <w:p w14:paraId="62634563">
            <w:pPr>
              <w:widowControl/>
              <w:jc w:val="left"/>
              <w:textAlignment w:val="center"/>
              <w:rPr>
                <w:rStyle w:val="9"/>
                <w:rFonts w:hint="default"/>
                <w:sz w:val="21"/>
                <w:szCs w:val="21"/>
                <w:lang w:bidi="ar"/>
              </w:rPr>
            </w:pPr>
            <w:r>
              <w:rPr>
                <w:rFonts w:hint="eastAsia" w:ascii="宋体" w:hAnsi="宋体" w:eastAsia="宋体" w:cs="宋体"/>
                <w:color w:val="000000"/>
                <w:kern w:val="0"/>
                <w:szCs w:val="21"/>
                <w:lang w:bidi="ar"/>
              </w:rPr>
              <w:t>（1）加强新专业师资队伍建设，加大引进力度，2024年计划引进14名计算机、管理学专业博士生。面向社会公开招聘相关专业校特聘教授（C类），2024年计划在大数据人工智能、医工交叉领域吸纳优秀青年人才4人以上，有效推动支撑学科发展。</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（2）研究制定中医基础类教师高级专业技术资格条件补充规定，为中医基础、中医经典教师设置更符合其学科特点的职称条件，助力中医学类学科带头人、专业负责人培养。</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推进青年教师托举“双百计划”，2024-2026年遴选师承导师、优秀青年教师各50名，开展名老中医药专家学术继承；2025年-2027年遴选50名优秀青年教师赴境内“九校联盟”（C9）及6所“双一流”中医药大学研修访学，进一步加强中医基础、中医经典课程、管理类、计算机类中青年师资培养。</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与教务处、各学院等部门加强协同，针对有关学科教师加强教学、科研能力提升培训与进修。着力加强有关学科青年师资培养，持续推进青年教师导师制，促使其“结对子、入团队、进平台”，全面提升青年教师教学科研能力和业务水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w:t>
            </w:r>
            <w:r>
              <w:rPr>
                <w:rStyle w:val="9"/>
                <w:rFonts w:hint="default"/>
                <w:sz w:val="21"/>
                <w:szCs w:val="21"/>
                <w:lang w:bidi="ar"/>
              </w:rPr>
              <w:t>）实施“杏林金师”计划。牵头组建全国中医药高等教育学会教师发展研究会，推动中医药院校教师在教学培训、教师竞赛、教学研究等领域广泛协作，构建教师发展共同体，提升教师教学能力和水平。打造研究驱动、竞赛推动、培训促动、示范带动“四位一体”的教师教学发展服务保障体系。通过分层培养、分类培训、授课竞赛、实践锻炼、交流进修、以评促教等多种措施，加强教师教学能力培训。打造教师学习共同体，开展在线学习、教学观摩、模拟教学、项目研究、同行评价等多种形式的教学发展活动。强化教师教学发展网络平台和线上资源库建设。落实《南京中医药大学教师教育教学能力提升实施办法（试行）》</w:t>
            </w:r>
            <w:r>
              <w:rPr>
                <w:rStyle w:val="10"/>
                <w:rFonts w:hint="default"/>
                <w:sz w:val="21"/>
                <w:szCs w:val="21"/>
                <w:lang w:bidi="ar"/>
              </w:rPr>
              <w:t>,</w:t>
            </w:r>
            <w:r>
              <w:rPr>
                <w:rStyle w:val="9"/>
                <w:rFonts w:hint="default"/>
                <w:sz w:val="21"/>
                <w:szCs w:val="21"/>
                <w:lang w:bidi="ar"/>
              </w:rPr>
              <w:t>明确不同类型教师教学能力提升要求，制定新教师培训制度，组织岗前培训、跟师学习和为期一年的新教师培训等培养工作。</w:t>
            </w:r>
          </w:p>
          <w:p w14:paraId="40F36AA0">
            <w:pPr>
              <w:widowControl/>
              <w:jc w:val="left"/>
              <w:textAlignment w:val="center"/>
              <w:rPr>
                <w:rStyle w:val="9"/>
                <w:rFonts w:hint="default"/>
                <w:sz w:val="21"/>
                <w:szCs w:val="21"/>
                <w:lang w:bidi="ar"/>
              </w:rPr>
            </w:pP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630381BD">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DD037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人资处</w:t>
            </w: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85FB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37C59113">
        <w:tblPrEx>
          <w:tblCellMar>
            <w:top w:w="0" w:type="dxa"/>
            <w:left w:w="108" w:type="dxa"/>
            <w:bottom w:w="0" w:type="dxa"/>
            <w:right w:w="108" w:type="dxa"/>
          </w:tblCellMar>
        </w:tblPrEx>
        <w:trPr>
          <w:trHeight w:val="335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A682">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5AA4">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39A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加大各学科领军人才、学术带头人和学术骨干的引培力度，不断优化学科梯队结构，平衡学科分布。多学科领域均有一定数量的领军人才、学术带头人和学术骨干。</w:t>
            </w:r>
          </w:p>
        </w:tc>
        <w:tc>
          <w:tcPr>
            <w:tcW w:w="2605" w:type="pct"/>
            <w:tcBorders>
              <w:top w:val="single" w:color="000000" w:sz="4" w:space="0"/>
              <w:left w:val="single" w:color="000000" w:sz="4" w:space="0"/>
              <w:bottom w:val="single" w:color="000000" w:sz="4" w:space="0"/>
              <w:right w:val="single" w:color="auto" w:sz="4" w:space="0"/>
            </w:tcBorders>
            <w:shd w:val="clear" w:color="auto" w:fill="auto"/>
            <w:vAlign w:val="center"/>
          </w:tcPr>
          <w:p w14:paraId="1115531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（1）加强顶层设计，制订出台《南京中医药大学高层次人才引进与管理办法》《南京中医药大学海外高层次人才引进工作实施办法》《南京中医药大学人才工作贡献奖励办法》等文件。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加大引培力度，启动“院士后备人选培育项目”，遴选1名中医学高层次领军人才，作为院士后备人选进行重点培育支持；实施“杰出科学家扩增项目”，立足国内、放眼海外，引培中医学高层次人才；实施“名医大师辈出项目”，统筹推进国医大师、全国名中医和岐黄学者等中医药高层次人才的培养工作，着力引培一批岐黄学者、青年岐黄学者，逐步优化中医学学科师资队伍结构。2024年引进1-2名中医学专业国家级人才。</w:t>
            </w:r>
          </w:p>
        </w:tc>
        <w:tc>
          <w:tcPr>
            <w:tcW w:w="294" w:type="pct"/>
            <w:tcBorders>
              <w:top w:val="single" w:color="auto" w:sz="4" w:space="0"/>
              <w:left w:val="single" w:color="auto" w:sz="4" w:space="0"/>
              <w:bottom w:val="single" w:color="auto" w:sz="4" w:space="0"/>
              <w:right w:val="single" w:color="000000" w:sz="4" w:space="0"/>
            </w:tcBorders>
            <w:shd w:val="clear" w:color="auto" w:fill="auto"/>
            <w:vAlign w:val="center"/>
          </w:tcPr>
          <w:p w14:paraId="7ACDCA47">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803F439">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EF80B3E">
            <w:pPr>
              <w:jc w:val="left"/>
              <w:rPr>
                <w:rFonts w:ascii="宋体" w:hAnsi="宋体" w:eastAsia="宋体" w:cs="宋体"/>
                <w:color w:val="000000"/>
                <w:szCs w:val="21"/>
              </w:rPr>
            </w:pPr>
          </w:p>
        </w:tc>
      </w:tr>
      <w:tr w14:paraId="57C975EB">
        <w:tblPrEx>
          <w:tblCellMar>
            <w:top w:w="0" w:type="dxa"/>
            <w:left w:w="108" w:type="dxa"/>
            <w:bottom w:w="0" w:type="dxa"/>
            <w:right w:w="108" w:type="dxa"/>
          </w:tblCellMar>
        </w:tblPrEx>
        <w:trPr>
          <w:trHeight w:val="2132"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0F48">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94DFA">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A34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辅导员队伍职称结构进一步优化，力争高级职称人员占比有所提升，正高职称人员实现零突破</w:t>
            </w:r>
          </w:p>
        </w:tc>
        <w:tc>
          <w:tcPr>
            <w:tcW w:w="2605" w:type="pct"/>
            <w:tcBorders>
              <w:top w:val="single" w:color="000000" w:sz="4" w:space="0"/>
              <w:left w:val="single" w:color="000000" w:sz="4" w:space="0"/>
              <w:bottom w:val="single" w:color="000000" w:sz="4" w:space="0"/>
              <w:right w:val="single" w:color="auto" w:sz="4" w:space="0"/>
            </w:tcBorders>
            <w:shd w:val="clear" w:color="auto" w:fill="auto"/>
            <w:vAlign w:val="center"/>
          </w:tcPr>
          <w:p w14:paraId="6F8408F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（1）严格落实辅导员“三单”要求，在职称评审中为辅导员单设指标，发挥好职称评审的“指挥棒”作用。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（2）与相关职能部门及各学院加强协同，在各级相关培训进修中予以优先考虑，积极鼓励辅导员在职提升学历学位，并针对满足职称晋升年限的有关人员，在教学、科研方面积极为其创造有利条件。</w:t>
            </w:r>
          </w:p>
        </w:tc>
        <w:tc>
          <w:tcPr>
            <w:tcW w:w="294" w:type="pct"/>
            <w:tcBorders>
              <w:top w:val="single" w:color="auto" w:sz="4" w:space="0"/>
              <w:left w:val="single" w:color="auto" w:sz="4" w:space="0"/>
              <w:bottom w:val="single" w:color="auto" w:sz="4" w:space="0"/>
              <w:right w:val="single" w:color="000000" w:sz="4" w:space="0"/>
            </w:tcBorders>
            <w:shd w:val="clear" w:color="auto" w:fill="auto"/>
            <w:vAlign w:val="center"/>
          </w:tcPr>
          <w:p w14:paraId="1872D9EF">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85982F2">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26B3FC72">
            <w:pPr>
              <w:jc w:val="left"/>
              <w:rPr>
                <w:rFonts w:ascii="宋体" w:hAnsi="宋体" w:eastAsia="宋体" w:cs="宋体"/>
                <w:color w:val="000000"/>
                <w:szCs w:val="21"/>
              </w:rPr>
            </w:pPr>
          </w:p>
        </w:tc>
      </w:tr>
      <w:tr w14:paraId="3621EC61">
        <w:tblPrEx>
          <w:tblCellMar>
            <w:top w:w="0" w:type="dxa"/>
            <w:left w:w="108" w:type="dxa"/>
            <w:bottom w:w="0" w:type="dxa"/>
            <w:right w:w="108" w:type="dxa"/>
          </w:tblCellMar>
        </w:tblPrEx>
        <w:trPr>
          <w:trHeight w:val="3545"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0549">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3</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F7AC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专业建设/培养方案</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3F00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优化专业动态调整机制，完善专业结构布局，推进微专业培育建设工作，灵活开展复合型人才培养，提升专业建设水平。</w:t>
            </w:r>
          </w:p>
          <w:p w14:paraId="1940D5E0">
            <w:pPr>
              <w:widowControl/>
              <w:jc w:val="left"/>
              <w:textAlignment w:val="center"/>
              <w:rPr>
                <w:rFonts w:ascii="宋体" w:hAnsi="宋体" w:eastAsia="宋体" w:cs="宋体"/>
                <w:color w:val="000000"/>
                <w:kern w:val="0"/>
                <w:szCs w:val="21"/>
                <w:lang w:bidi="ar"/>
              </w:rPr>
            </w:pPr>
          </w:p>
          <w:p w14:paraId="04A9A7C6">
            <w:pPr>
              <w:widowControl/>
              <w:jc w:val="left"/>
              <w:textAlignment w:val="center"/>
              <w:rPr>
                <w:rFonts w:ascii="宋体" w:hAnsi="宋体" w:eastAsia="宋体" w:cs="宋体"/>
                <w:color w:val="000000"/>
                <w:kern w:val="0"/>
                <w:szCs w:val="21"/>
                <w:lang w:bidi="ar"/>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E188">
            <w:pPr>
              <w:widowControl/>
              <w:numPr>
                <w:ilvl w:val="0"/>
                <w:numId w:val="1"/>
              </w:numPr>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聚焦国家战略需求和学校办学特色，建立专业进退留转动态调整机制，优化专业结构布局。依据《普通高等教育学科专业设置调整优化改革方案》、《南京中医药大学本科专业设置管理办法（试行）》等相关文件，做大做强中医药主体专业。拟申请撤销电子商务、英语等连续五年停止招生专业，取消带方向专业的招生，开展中医学、中药学、药学、智信类等专业大类招生，通过优化调整精简本科专业数，2024年学校在招专业数压缩至25个，医药类专业达专业总数的65%以上。</w:t>
            </w:r>
            <w:bookmarkStart w:id="0" w:name="_Hlk162728263"/>
            <w:r>
              <w:rPr>
                <w:rFonts w:hint="eastAsia" w:ascii="宋体" w:hAnsi="宋体" w:eastAsia="宋体" w:cs="宋体"/>
                <w:color w:val="000000"/>
                <w:kern w:val="0"/>
                <w:szCs w:val="21"/>
                <w:lang w:bidi="ar"/>
              </w:rPr>
              <w:t>推进产教融合类专业建设，发展中医药人工智能、临床药学等新兴交叉学科专业</w:t>
            </w:r>
            <w:bookmarkEnd w:id="0"/>
            <w:r>
              <w:rPr>
                <w:rFonts w:hint="eastAsia" w:ascii="宋体" w:hAnsi="宋体" w:eastAsia="宋体" w:cs="宋体"/>
                <w:color w:val="000000"/>
                <w:kern w:val="0"/>
                <w:szCs w:val="21"/>
                <w:lang w:bidi="ar"/>
              </w:rPr>
              <w:t>，培育老年医学与健康、中医全科医学等适应国家战略需求的新专业。</w:t>
            </w:r>
          </w:p>
        </w:tc>
        <w:tc>
          <w:tcPr>
            <w:tcW w:w="29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01ADE63">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0A8BE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D943127">
            <w:pPr>
              <w:widowControl/>
              <w:jc w:val="both"/>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高评</w:t>
            </w:r>
          </w:p>
          <w:p w14:paraId="1D840974">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73993973">
        <w:tblPrEx>
          <w:tblCellMar>
            <w:top w:w="0" w:type="dxa"/>
            <w:left w:w="108" w:type="dxa"/>
            <w:bottom w:w="0" w:type="dxa"/>
            <w:right w:w="108" w:type="dxa"/>
          </w:tblCellMar>
        </w:tblPrEx>
        <w:trPr>
          <w:trHeight w:val="2881"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5A6F">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B7079">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6DFA">
            <w:pPr>
              <w:jc w:val="left"/>
              <w:rPr>
                <w:rFonts w:ascii="宋体" w:hAnsi="宋体" w:eastAsia="宋体" w:cs="宋体"/>
                <w:color w:val="000000"/>
                <w:szCs w:val="21"/>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E5B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完善专业认证、评估与目标绩效考核相统一的专业建设机制。加快我校医学类、工程类专业认证进程，做好中医学、中药学、护理学、临床医学、计算机科学与技术等新一轮专业认证申报工作。落实中药学基础学科拔尖人才培养计划2.0和卓越工程师教育培养计划2.0的建设任务，以国家级、省级一流本科专业建设点验收及省品牌专业三期建设申报为抓手，突出成果导向，落实建设目标任务，提升专业内涵建设水平。</w:t>
            </w:r>
          </w:p>
        </w:tc>
        <w:tc>
          <w:tcPr>
            <w:tcW w:w="2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883E75">
            <w:pPr>
              <w:jc w:val="left"/>
              <w:rPr>
                <w:rFonts w:ascii="宋体" w:hAnsi="宋体" w:eastAsia="宋体" w:cs="宋体"/>
                <w:color w:val="000000"/>
                <w:kern w:val="2"/>
                <w:sz w:val="21"/>
                <w:szCs w:val="21"/>
                <w:lang w:val="en-US" w:eastAsia="zh-CN" w:bidi="ar-SA"/>
              </w:rPr>
            </w:pPr>
          </w:p>
        </w:tc>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8A7F5F">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55B4A2">
            <w:pPr>
              <w:jc w:val="left"/>
              <w:rPr>
                <w:rFonts w:ascii="宋体" w:hAnsi="宋体" w:eastAsia="宋体" w:cs="宋体"/>
                <w:color w:val="000000"/>
                <w:szCs w:val="21"/>
              </w:rPr>
            </w:pPr>
          </w:p>
        </w:tc>
      </w:tr>
      <w:tr w14:paraId="0957EDBD">
        <w:tblPrEx>
          <w:tblCellMar>
            <w:top w:w="0" w:type="dxa"/>
            <w:left w:w="108" w:type="dxa"/>
            <w:bottom w:w="0" w:type="dxa"/>
            <w:right w:w="108" w:type="dxa"/>
          </w:tblCellMar>
        </w:tblPrEx>
        <w:trPr>
          <w:trHeight w:val="2569"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4D03">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A3CA">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9FD18A1">
            <w:pPr>
              <w:jc w:val="left"/>
              <w:rPr>
                <w:rFonts w:ascii="宋体" w:hAnsi="宋体" w:eastAsia="宋体" w:cs="宋体"/>
                <w:color w:val="000000"/>
                <w:szCs w:val="21"/>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4E8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加强微专业及辅修专业建设，推动复合型人才培养。出台《南京中医药大学微专业建设与实施管理办法》，面向国家战略急需和经济社会发展需要，在护理学、康复治疗学、临床医学等专业设置5~7门核心课程组成老年护理、老年康复、老年医学等辅修专业或微专业，推进经方医学、创新创业微专业建设，开发建设相应线上教学资源，为学生提供辅修机会和多样化学习选择，灵活开展复合型人才培养。</w:t>
            </w:r>
          </w:p>
        </w:tc>
        <w:tc>
          <w:tcPr>
            <w:tcW w:w="2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3B2BEB">
            <w:pPr>
              <w:jc w:val="left"/>
              <w:rPr>
                <w:rFonts w:ascii="宋体" w:hAnsi="宋体" w:eastAsia="宋体" w:cs="宋体"/>
                <w:color w:val="000000"/>
                <w:kern w:val="2"/>
                <w:sz w:val="21"/>
                <w:szCs w:val="21"/>
                <w:lang w:val="en-US" w:eastAsia="zh-CN" w:bidi="ar-SA"/>
              </w:rPr>
            </w:pPr>
          </w:p>
        </w:tc>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5BA112">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8A5FA7">
            <w:pPr>
              <w:jc w:val="left"/>
              <w:rPr>
                <w:rFonts w:ascii="宋体" w:hAnsi="宋体" w:eastAsia="宋体" w:cs="宋体"/>
                <w:color w:val="000000"/>
                <w:szCs w:val="21"/>
              </w:rPr>
            </w:pPr>
          </w:p>
        </w:tc>
      </w:tr>
      <w:tr w14:paraId="272181B6">
        <w:tblPrEx>
          <w:tblCellMar>
            <w:top w:w="0" w:type="dxa"/>
            <w:left w:w="108" w:type="dxa"/>
            <w:bottom w:w="0" w:type="dxa"/>
            <w:right w:w="108" w:type="dxa"/>
          </w:tblCellMar>
        </w:tblPrEx>
        <w:trPr>
          <w:trHeight w:val="361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5084">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628F">
            <w:pPr>
              <w:jc w:val="left"/>
              <w:rPr>
                <w:rFonts w:ascii="宋体" w:hAnsi="宋体" w:eastAsia="宋体" w:cs="宋体"/>
                <w:color w:val="000000"/>
                <w:szCs w:val="21"/>
              </w:rPr>
            </w:pPr>
          </w:p>
        </w:tc>
        <w:tc>
          <w:tcPr>
            <w:tcW w:w="7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33153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深化人才培养模式改革，优化人才培养方案，完善课程体系结构。</w:t>
            </w:r>
          </w:p>
        </w:tc>
        <w:tc>
          <w:tcPr>
            <w:tcW w:w="2605" w:type="pct"/>
            <w:tcBorders>
              <w:top w:val="single" w:color="000000" w:sz="4" w:space="0"/>
              <w:left w:val="single" w:color="auto" w:sz="4" w:space="0"/>
              <w:bottom w:val="single" w:color="auto" w:sz="4" w:space="0"/>
              <w:right w:val="single" w:color="000000" w:sz="4" w:space="0"/>
            </w:tcBorders>
            <w:shd w:val="clear" w:color="auto" w:fill="auto"/>
            <w:vAlign w:val="center"/>
          </w:tcPr>
          <w:p w14:paraId="1DAF71A1">
            <w:pPr>
              <w:widowControl/>
              <w:jc w:val="left"/>
              <w:textAlignment w:val="center"/>
              <w:rPr>
                <w:rFonts w:hint="eastAsia" w:ascii="宋体" w:hAnsi="宋体" w:eastAsia="宋体" w:cs="宋体"/>
                <w:color w:val="000000"/>
                <w:kern w:val="0"/>
                <w:szCs w:val="21"/>
                <w:lang w:bidi="ar"/>
              </w:rPr>
            </w:pPr>
          </w:p>
          <w:p w14:paraId="596D2B00">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优化课程体系结构，完善专业人才培养方案。出台《南京中医药大学关于中医药拔尖创新人才培养方案修订工作的意见》，启动新一轮人才培养方案修订工作，明确专业人才培养目标。全面贯彻OBE教育理念，根据新医科医学生相关专业毕业能力、医师资格考试要求调整课程体系设置，进一步厘清“培养目标－毕业要求－课程体系”三者之间的内在逻辑关系和有效支撑。根据课程类别、性质、内容进行系统模块设计，构建逻辑关系连贯、知识体系先进、教学内容丰富的课程集群，形成结构化系统性知识图谱。2025年拟开展我校人才培养方案全面修订工作，修订针灸推拿（盲人本科）等专业人才培养目标。</w:t>
            </w:r>
          </w:p>
          <w:p w14:paraId="2D51B694">
            <w:pPr>
              <w:widowControl/>
              <w:jc w:val="left"/>
              <w:textAlignment w:val="center"/>
              <w:rPr>
                <w:rFonts w:hint="eastAsia" w:ascii="宋体" w:hAnsi="宋体" w:eastAsia="宋体" w:cs="宋体"/>
                <w:color w:val="000000"/>
                <w:kern w:val="0"/>
                <w:szCs w:val="21"/>
                <w:lang w:bidi="ar"/>
              </w:rPr>
            </w:pPr>
          </w:p>
        </w:tc>
        <w:tc>
          <w:tcPr>
            <w:tcW w:w="294" w:type="pct"/>
            <w:tcBorders>
              <w:top w:val="single" w:color="auto" w:sz="4" w:space="0"/>
              <w:left w:val="single" w:color="000000" w:sz="4" w:space="0"/>
              <w:bottom w:val="single" w:color="auto" w:sz="4" w:space="0"/>
              <w:right w:val="single" w:color="auto" w:sz="4" w:space="0"/>
            </w:tcBorders>
            <w:shd w:val="clear" w:color="auto" w:fill="auto"/>
            <w:vAlign w:val="center"/>
          </w:tcPr>
          <w:p w14:paraId="2BFCFF35">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37E0AB6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22C2A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各学院</w:t>
            </w:r>
          </w:p>
        </w:tc>
      </w:tr>
      <w:tr w14:paraId="18B320EA">
        <w:tblPrEx>
          <w:tblCellMar>
            <w:top w:w="0" w:type="dxa"/>
            <w:left w:w="108" w:type="dxa"/>
            <w:bottom w:w="0" w:type="dxa"/>
            <w:right w:w="108" w:type="dxa"/>
          </w:tblCellMar>
        </w:tblPrEx>
        <w:trPr>
          <w:trHeight w:val="2609"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68B3">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CA33">
            <w:pPr>
              <w:jc w:val="left"/>
              <w:rPr>
                <w:rFonts w:ascii="宋体" w:hAnsi="宋体" w:eastAsia="宋体" w:cs="宋体"/>
                <w:color w:val="000000"/>
                <w:szCs w:val="21"/>
              </w:rPr>
            </w:pPr>
          </w:p>
        </w:tc>
        <w:tc>
          <w:tcPr>
            <w:tcW w:w="7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06A3C">
            <w:pPr>
              <w:jc w:val="left"/>
              <w:rPr>
                <w:rFonts w:ascii="宋体" w:hAnsi="宋体" w:eastAsia="宋体" w:cs="宋体"/>
                <w:color w:val="000000"/>
                <w:szCs w:val="21"/>
              </w:rPr>
            </w:pPr>
          </w:p>
        </w:tc>
        <w:tc>
          <w:tcPr>
            <w:tcW w:w="2605" w:type="pct"/>
            <w:tcBorders>
              <w:top w:val="single" w:color="auto" w:sz="4" w:space="0"/>
              <w:left w:val="single" w:color="auto" w:sz="4" w:space="0"/>
              <w:bottom w:val="single" w:color="auto" w:sz="4" w:space="0"/>
              <w:right w:val="single" w:color="000000" w:sz="4" w:space="0"/>
            </w:tcBorders>
            <w:shd w:val="clear" w:color="auto" w:fill="auto"/>
            <w:vAlign w:val="center"/>
          </w:tcPr>
          <w:p w14:paraId="20199354">
            <w:pPr>
              <w:jc w:val="left"/>
              <w:rPr>
                <w:rFonts w:ascii="宋体" w:hAnsi="宋体" w:eastAsia="宋体" w:cs="宋体"/>
                <w:color w:val="000000"/>
                <w:szCs w:val="21"/>
              </w:rPr>
            </w:pPr>
            <w:r>
              <w:rPr>
                <w:rFonts w:hint="eastAsia" w:ascii="宋体" w:hAnsi="宋体" w:eastAsia="宋体" w:cs="宋体"/>
                <w:color w:val="000000"/>
                <w:kern w:val="0"/>
                <w:szCs w:val="21"/>
                <w:lang w:bidi="ar"/>
              </w:rPr>
              <w:t>（2）创新实践教学体系，提升实践育人成效。深入推进科教融汇、产教融合、医教融合，加强实践教学改革创新。新一轮人才培养方案修订中明确各专业实践类课程和实践学时，推进思想政治教育课程实践教学改革。对接产业、科研需求，更新实验教学内容、提升综合性实验项目占比。修订中医学类专业实习大纲，推进中医学类专业临床教学改革。重视毕业设计/论文与科研项目相结合，引导学生积极参加科研创新训练。重视技能竞赛，强化学科竞赛育人功效。</w:t>
            </w:r>
          </w:p>
        </w:tc>
        <w:tc>
          <w:tcPr>
            <w:tcW w:w="294" w:type="pct"/>
            <w:tcBorders>
              <w:top w:val="single" w:color="auto" w:sz="4" w:space="0"/>
              <w:left w:val="single" w:color="000000" w:sz="4" w:space="0"/>
              <w:bottom w:val="single" w:color="auto" w:sz="4" w:space="0"/>
              <w:right w:val="single" w:color="auto" w:sz="4" w:space="0"/>
            </w:tcBorders>
            <w:shd w:val="clear" w:color="auto" w:fill="auto"/>
            <w:vAlign w:val="center"/>
          </w:tcPr>
          <w:p w14:paraId="277F52D1">
            <w:pPr>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B1607EE">
            <w:pPr>
              <w:jc w:val="left"/>
              <w:rPr>
                <w:rFonts w:ascii="宋体" w:hAnsi="宋体" w:eastAsia="宋体" w:cs="宋体"/>
                <w:color w:val="000000"/>
                <w:szCs w:val="21"/>
              </w:rPr>
            </w:pPr>
          </w:p>
        </w:tc>
        <w:tc>
          <w:tcPr>
            <w:tcW w:w="409"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7F1D17F">
            <w:pPr>
              <w:jc w:val="left"/>
              <w:rPr>
                <w:rFonts w:ascii="宋体" w:hAnsi="宋体" w:eastAsia="宋体" w:cs="宋体"/>
                <w:color w:val="000000"/>
                <w:szCs w:val="21"/>
              </w:rPr>
            </w:pPr>
          </w:p>
        </w:tc>
      </w:tr>
      <w:tr w14:paraId="69CAAFEC">
        <w:tblPrEx>
          <w:tblCellMar>
            <w:top w:w="0" w:type="dxa"/>
            <w:left w:w="108" w:type="dxa"/>
            <w:bottom w:w="0" w:type="dxa"/>
            <w:right w:w="108" w:type="dxa"/>
          </w:tblCellMar>
        </w:tblPrEx>
        <w:trPr>
          <w:trHeight w:val="3644"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B02E">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4</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5ADC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课程建设</w:t>
            </w:r>
          </w:p>
        </w:tc>
        <w:tc>
          <w:tcPr>
            <w:tcW w:w="75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15E5BD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深化课程教学改革，切实提升课堂教学质量，三级一流课程建设成效显著，落实推进高质量通识教育课程资源和高阶创新课程体系建设。</w:t>
            </w:r>
          </w:p>
        </w:tc>
        <w:tc>
          <w:tcPr>
            <w:tcW w:w="2605" w:type="pct"/>
            <w:tcBorders>
              <w:top w:val="single" w:color="auto" w:sz="4" w:space="0"/>
              <w:left w:val="single" w:color="000000" w:sz="4" w:space="0"/>
              <w:bottom w:val="single" w:color="auto" w:sz="4" w:space="0"/>
              <w:right w:val="single" w:color="000000" w:sz="4" w:space="0"/>
            </w:tcBorders>
            <w:shd w:val="clear" w:color="auto" w:fill="auto"/>
            <w:vAlign w:val="center"/>
          </w:tcPr>
          <w:p w14:paraId="357484F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加强教师教学能力培养。将教师教学能力提升纳入教师发展整体规划，分级分类实施教师教学能力培养。依托教师教学发展中心、现代教育技术中心等，持续开展现代教学理论及教育技术培训，开展新教师教学能力培训。全面推进青年教师导师制、试讲制、助教制，把好青年教师教学生涯的第一关。组织开展校院两级教学工作坊活动，切实加强基层教学组织建设，落实集体备课制度。开展教学创新大赛、青年教师教学竞赛等各级各类竞赛活动。在职称评审、职务晋升、荣誉奖励中，加大对教学态度、教学能力和教学效果等评价的权重，切实增加教师获得感，进而转化为投身课堂改革实践的动力。</w:t>
            </w:r>
          </w:p>
        </w:tc>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0808F1CE">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2024年5月底前</w:t>
            </w:r>
          </w:p>
        </w:tc>
        <w:tc>
          <w:tcPr>
            <w:tcW w:w="347"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4E947E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58B4C0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各学院</w:t>
            </w:r>
          </w:p>
        </w:tc>
      </w:tr>
      <w:tr w14:paraId="3C657904">
        <w:tblPrEx>
          <w:tblCellMar>
            <w:top w:w="0" w:type="dxa"/>
            <w:left w:w="108" w:type="dxa"/>
            <w:bottom w:w="0" w:type="dxa"/>
            <w:right w:w="108" w:type="dxa"/>
          </w:tblCellMar>
        </w:tblPrEx>
        <w:trPr>
          <w:trHeight w:val="3053"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A0FB">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5CD1">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98C1">
            <w:pPr>
              <w:jc w:val="left"/>
              <w:rPr>
                <w:rFonts w:ascii="宋体" w:hAnsi="宋体" w:eastAsia="宋体" w:cs="宋体"/>
                <w:color w:val="000000"/>
                <w:szCs w:val="21"/>
              </w:rPr>
            </w:pPr>
          </w:p>
        </w:tc>
        <w:tc>
          <w:tcPr>
            <w:tcW w:w="2605" w:type="pct"/>
            <w:tcBorders>
              <w:top w:val="single" w:color="auto" w:sz="4" w:space="0"/>
              <w:left w:val="single" w:color="000000" w:sz="4" w:space="0"/>
              <w:bottom w:val="single" w:color="auto" w:sz="4" w:space="0"/>
              <w:right w:val="single" w:color="000000" w:sz="4" w:space="0"/>
            </w:tcBorders>
            <w:shd w:val="clear" w:color="auto" w:fill="auto"/>
            <w:vAlign w:val="center"/>
          </w:tcPr>
          <w:p w14:paraId="45466CBA">
            <w:pPr>
              <w:jc w:val="left"/>
              <w:rPr>
                <w:rFonts w:ascii="宋体" w:hAnsi="宋体" w:eastAsia="宋体" w:cs="宋体"/>
                <w:color w:val="000000"/>
                <w:szCs w:val="21"/>
              </w:rPr>
            </w:pPr>
            <w:r>
              <w:rPr>
                <w:rFonts w:hint="eastAsia" w:ascii="宋体" w:hAnsi="宋体" w:eastAsia="宋体" w:cs="宋体"/>
                <w:color w:val="000000"/>
                <w:szCs w:val="21"/>
              </w:rPr>
              <w:t>（2）加强课程资源建设，推进通识教育课程改革。完善国家级、省级和校级一流课程建设体系，以一流课程建设为抓手，深化教学内容、方法与考试评价改革。强化课程教学资源建设，加强现有200余门线上、线下、混合校级精品课程的建设管理与跟踪服务，推进基于智慧教育平台的线上一流课程建设。挖掘药用植物学、中药鉴定学等课程的实践特色，建设具有中医药特色的国家一流实践教学精品课程。加强体育、美育、劳育课程资源建设，完善富有我校文化特质的五类通识教育课程体系建设，探索拔尖创新人才培养高质量通识类课程资源建设。</w:t>
            </w:r>
          </w:p>
        </w:tc>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4389BCE1">
            <w:pPr>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9D6210">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61F1BE">
            <w:pPr>
              <w:jc w:val="left"/>
              <w:rPr>
                <w:rFonts w:ascii="宋体" w:hAnsi="宋体" w:eastAsia="宋体" w:cs="宋体"/>
                <w:color w:val="000000"/>
                <w:szCs w:val="21"/>
              </w:rPr>
            </w:pPr>
          </w:p>
        </w:tc>
      </w:tr>
      <w:tr w14:paraId="3E9ED008">
        <w:tblPrEx>
          <w:tblCellMar>
            <w:top w:w="0" w:type="dxa"/>
            <w:left w:w="108" w:type="dxa"/>
            <w:bottom w:w="0" w:type="dxa"/>
            <w:right w:w="108" w:type="dxa"/>
          </w:tblCellMar>
        </w:tblPrEx>
        <w:trPr>
          <w:trHeight w:val="437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B24">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CB4D">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AB62">
            <w:pPr>
              <w:jc w:val="left"/>
              <w:rPr>
                <w:rFonts w:ascii="宋体" w:hAnsi="宋体" w:eastAsia="宋体" w:cs="宋体"/>
                <w:color w:val="000000"/>
                <w:szCs w:val="21"/>
              </w:rPr>
            </w:pPr>
          </w:p>
        </w:tc>
        <w:tc>
          <w:tcPr>
            <w:tcW w:w="2605" w:type="pct"/>
            <w:tcBorders>
              <w:top w:val="single" w:color="auto" w:sz="4" w:space="0"/>
              <w:left w:val="single" w:color="000000" w:sz="4" w:space="0"/>
              <w:bottom w:val="single" w:color="auto" w:sz="4" w:space="0"/>
              <w:right w:val="single" w:color="000000" w:sz="4" w:space="0"/>
            </w:tcBorders>
            <w:shd w:val="clear" w:color="auto" w:fill="auto"/>
            <w:vAlign w:val="center"/>
          </w:tcPr>
          <w:p w14:paraId="23B82F4F">
            <w:pPr>
              <w:jc w:val="left"/>
              <w:rPr>
                <w:rFonts w:ascii="宋体" w:hAnsi="宋体" w:eastAsia="宋体" w:cs="宋体"/>
                <w:color w:val="000000"/>
                <w:szCs w:val="21"/>
              </w:rPr>
            </w:pPr>
            <w:r>
              <w:rPr>
                <w:rFonts w:hint="eastAsia" w:ascii="宋体" w:hAnsi="宋体" w:eastAsia="宋体" w:cs="宋体"/>
                <w:color w:val="000000"/>
                <w:kern w:val="0"/>
                <w:szCs w:val="21"/>
                <w:lang w:bidi="ar"/>
              </w:rPr>
              <w:t>（3）推进课堂革命，提升课堂教学质量。出台《关于进一步深化课程教学改革提升课堂教学质量的实施意见》，围绕“以学生为中心”的教育理念，修订讲授内容，创新教学方法。数字化赋能课程教学改革，构建教、学、研、练、评综合的数字化课程平台。开展PBL、CBL、TBL教学、情景式学、探究式、研讨式多元化课堂教学方法改革。重视教学设计，转变角色，组织引导学生开展自主学习、合作学习及研讨学习，重视课堂教学效果评价。改善课堂沉默、课堂后排等现象，增加师生互动、生生互动，提高学生课堂教学的参与度。加强教师教学能力考核，将教学业绩纳入职称评聘和岗位绩效考核之中，提升教师教学热情。</w:t>
            </w:r>
          </w:p>
        </w:tc>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62048BF1">
            <w:pPr>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2024年5月底前</w:t>
            </w:r>
          </w:p>
        </w:tc>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CA3E4C">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D99FA6">
            <w:pPr>
              <w:jc w:val="left"/>
              <w:rPr>
                <w:rFonts w:ascii="宋体" w:hAnsi="宋体" w:eastAsia="宋体" w:cs="宋体"/>
                <w:color w:val="000000"/>
                <w:szCs w:val="21"/>
              </w:rPr>
            </w:pPr>
          </w:p>
        </w:tc>
      </w:tr>
      <w:tr w14:paraId="52334851">
        <w:tblPrEx>
          <w:tblCellMar>
            <w:top w:w="0" w:type="dxa"/>
            <w:left w:w="108" w:type="dxa"/>
            <w:bottom w:w="0" w:type="dxa"/>
            <w:right w:w="108" w:type="dxa"/>
          </w:tblCellMar>
        </w:tblPrEx>
        <w:trPr>
          <w:trHeight w:val="4303"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998B">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BC00">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E766">
            <w:pPr>
              <w:jc w:val="left"/>
              <w:rPr>
                <w:rFonts w:ascii="宋体" w:hAnsi="宋体" w:eastAsia="宋体" w:cs="宋体"/>
                <w:color w:val="000000"/>
                <w:szCs w:val="21"/>
              </w:rPr>
            </w:pPr>
          </w:p>
        </w:tc>
        <w:tc>
          <w:tcPr>
            <w:tcW w:w="2605" w:type="pct"/>
            <w:tcBorders>
              <w:top w:val="single" w:color="auto" w:sz="4" w:space="0"/>
              <w:left w:val="single" w:color="000000" w:sz="4" w:space="0"/>
              <w:bottom w:val="single" w:color="auto" w:sz="4" w:space="0"/>
              <w:right w:val="single" w:color="000000" w:sz="4" w:space="0"/>
            </w:tcBorders>
            <w:shd w:val="clear" w:color="auto" w:fill="auto"/>
            <w:vAlign w:val="center"/>
          </w:tcPr>
          <w:p w14:paraId="12519A20">
            <w:pPr>
              <w:jc w:val="left"/>
              <w:rPr>
                <w:rFonts w:ascii="宋体" w:hAnsi="宋体" w:eastAsia="宋体" w:cs="宋体"/>
                <w:color w:val="000000"/>
                <w:szCs w:val="21"/>
              </w:rPr>
            </w:pPr>
            <w:r>
              <w:rPr>
                <w:rFonts w:hint="eastAsia" w:ascii="宋体" w:hAnsi="宋体" w:eastAsia="宋体" w:cs="宋体"/>
                <w:color w:val="000000"/>
                <w:szCs w:val="21"/>
              </w:rPr>
              <w:t>（4）加强高阶创新课程建设。按高阶性、创新性和挑战度要求统筹课程建设，发挥中医药特色打造实践课程品牌，推进融合创新课程建设。面向拔尖创新人才培养，构建本研贯通的课程体系。落实教育部基础学科“101计划”中医学、中药学核心课程建设任务，依托国家级虚拟教研室，整合院校资源，推进课程教学改革创新发展。推进中医经典和基础课程内涵建设，优化课程资源开发，提升智慧教学工具应用水平。推进双语课程、全英文课程开发与建设，提升课程建设国际化水平。推动科研反哺教学，引导教师开设前沿选修课，丰富课程资源，为学术型人才培养提供支撑。</w:t>
            </w:r>
          </w:p>
        </w:tc>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207C0C3C">
            <w:pPr>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2D8B97">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FC6052">
            <w:pPr>
              <w:jc w:val="left"/>
              <w:rPr>
                <w:rFonts w:ascii="宋体" w:hAnsi="宋体" w:eastAsia="宋体" w:cs="宋体"/>
                <w:color w:val="000000"/>
                <w:szCs w:val="21"/>
              </w:rPr>
            </w:pPr>
          </w:p>
        </w:tc>
      </w:tr>
      <w:tr w14:paraId="2048DD10">
        <w:tblPrEx>
          <w:tblCellMar>
            <w:top w:w="0" w:type="dxa"/>
            <w:left w:w="108" w:type="dxa"/>
            <w:bottom w:w="0" w:type="dxa"/>
            <w:right w:w="108" w:type="dxa"/>
          </w:tblCellMar>
        </w:tblPrEx>
        <w:trPr>
          <w:trHeight w:val="5689"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892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5</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70FF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卓越培养</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60F79">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打造一批高质量的创新课程、融合创新课程、前沿课程。完成“新工科”“新文科”5+3卓越人才培养模式改革和拔尖创新人才培养模式改革，大力推进拔尖创新人才培养项目建设。</w:t>
            </w:r>
          </w:p>
        </w:tc>
        <w:tc>
          <w:tcPr>
            <w:tcW w:w="2605" w:type="pct"/>
            <w:tcBorders>
              <w:top w:val="single" w:color="auto" w:sz="4" w:space="0"/>
              <w:left w:val="single" w:color="000000" w:sz="4" w:space="0"/>
              <w:bottom w:val="single" w:color="auto" w:sz="4" w:space="0"/>
              <w:right w:val="single" w:color="000000" w:sz="4" w:space="0"/>
            </w:tcBorders>
            <w:shd w:val="clear" w:color="auto" w:fill="auto"/>
            <w:vAlign w:val="center"/>
          </w:tcPr>
          <w:p w14:paraId="5BA19DCC">
            <w:pPr>
              <w:widowControl/>
              <w:numPr>
                <w:ilvl w:val="0"/>
                <w:numId w:val="2"/>
              </w:numPr>
              <w:jc w:val="left"/>
              <w:textAlignment w:val="center"/>
              <w:rPr>
                <w:rFonts w:ascii="宋体" w:hAnsi="宋体" w:eastAsia="宋体" w:cs="宋体"/>
                <w:color w:val="000000"/>
                <w:szCs w:val="21"/>
              </w:rPr>
            </w:pPr>
            <w:r>
              <w:rPr>
                <w:rFonts w:hint="eastAsia" w:ascii="宋体" w:hAnsi="宋体" w:eastAsia="宋体" w:cs="宋体"/>
                <w:color w:val="000000"/>
                <w:szCs w:val="21"/>
              </w:rPr>
              <w:t>落实《南京中医药大学关于进一步深化中医药拔尖创新人才培养改革的意见（试行）》，推进拔尖创新人才培养模式改革建设。明确淡安通识书院、云翔、仲瑛、橘泉各专业书院建设规划，加强“岐黄薪火”通识课建设，深化中医经典课程教学改革，落实全员全程导师制，建立中医学九年制、中药学（“4+5”本博贯通）、中西医临床医学九年制人才培养专家库，出台中医学九年制、中药学（“4+5”本博贯通）、中西医临床医学九年制本科生导师与研究生导师贯通选聘工作方案，制定医学类长学制临床教学改革实施方案和中药学长学制实践教学改革实施方案，将各项改革规划落实到拔尖创新人才培养项目专业人才培养方案中。</w:t>
            </w:r>
          </w:p>
          <w:p w14:paraId="47E129D1">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推进课程改革创新，打造高质量的创新课程、融合创新课程、前沿课程。以新一轮人才培养方案改革为抓手，深化课程改革，创新课程教学目标、教学方法、教学环节等。组织开展名医、名师、名家学术传承和融合创新教材建设。加强与附属医院、附属药业、高水平大学、国外优质资源的深层次合作，共同打造中药制药分离技术、云计算高级应用等医教研、产学研高度融合以及跨学科的前沿课程，推动高阶领航和顶点课程，构建本研贯通课程。</w:t>
            </w:r>
          </w:p>
        </w:tc>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55A3A878">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Cs w:val="21"/>
                <w:lang w:bidi="ar"/>
              </w:rPr>
              <w:t>2025年12月底前</w:t>
            </w:r>
          </w:p>
        </w:tc>
        <w:tc>
          <w:tcPr>
            <w:tcW w:w="347"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5F52B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0F79E84">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淡安</w:t>
            </w:r>
          </w:p>
          <w:p w14:paraId="2A4BE26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书院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科技处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各相关学院</w:t>
            </w:r>
          </w:p>
        </w:tc>
      </w:tr>
      <w:tr w14:paraId="6522A18D">
        <w:tblPrEx>
          <w:tblCellMar>
            <w:top w:w="0" w:type="dxa"/>
            <w:left w:w="108" w:type="dxa"/>
            <w:bottom w:w="0" w:type="dxa"/>
            <w:right w:w="108" w:type="dxa"/>
          </w:tblCellMar>
        </w:tblPrEx>
        <w:trPr>
          <w:trHeight w:val="1573"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BAFA">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B6661">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E415">
            <w:pPr>
              <w:jc w:val="left"/>
              <w:rPr>
                <w:rFonts w:ascii="宋体" w:hAnsi="宋体" w:eastAsia="宋体" w:cs="宋体"/>
                <w:color w:val="000000"/>
                <w:szCs w:val="21"/>
              </w:rPr>
            </w:pPr>
          </w:p>
        </w:tc>
        <w:tc>
          <w:tcPr>
            <w:tcW w:w="2605" w:type="pct"/>
            <w:tcBorders>
              <w:top w:val="single" w:color="auto" w:sz="4" w:space="0"/>
              <w:left w:val="single" w:color="000000" w:sz="4" w:space="0"/>
              <w:bottom w:val="single" w:color="auto" w:sz="4" w:space="0"/>
              <w:right w:val="single" w:color="000000" w:sz="4" w:space="0"/>
            </w:tcBorders>
            <w:shd w:val="clear" w:color="auto" w:fill="auto"/>
            <w:vAlign w:val="center"/>
          </w:tcPr>
          <w:p w14:paraId="747BA593">
            <w:pPr>
              <w:jc w:val="left"/>
              <w:rPr>
                <w:rFonts w:ascii="宋体" w:hAnsi="宋体" w:eastAsia="宋体" w:cs="宋体"/>
                <w:color w:val="000000"/>
                <w:szCs w:val="21"/>
              </w:rPr>
            </w:pPr>
            <w:r>
              <w:rPr>
                <w:rFonts w:hint="eastAsia" w:ascii="宋体" w:hAnsi="宋体" w:eastAsia="宋体" w:cs="宋体"/>
                <w:color w:val="000000"/>
                <w:szCs w:val="21"/>
              </w:rPr>
              <w:t>（2）开展“新工科”“新文科”卓越人才培养模式改革探索。对接国家重大战略需求，促进“四新”交叉融合，突出产教研融合，启动中药制药（本硕连读）“新工科”、养老服务管理（本硕连读）“新文科”人才培养模式改革。</w:t>
            </w:r>
          </w:p>
        </w:tc>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25336AD6">
            <w:pPr>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szCs w:val="21"/>
              </w:rPr>
              <w:t>2025年4月底前</w:t>
            </w:r>
          </w:p>
        </w:tc>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7D904A">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E9AD43">
            <w:pPr>
              <w:jc w:val="left"/>
              <w:rPr>
                <w:rFonts w:ascii="宋体" w:hAnsi="宋体" w:eastAsia="宋体" w:cs="宋体"/>
                <w:color w:val="000000"/>
                <w:szCs w:val="21"/>
              </w:rPr>
            </w:pPr>
          </w:p>
        </w:tc>
      </w:tr>
      <w:tr w14:paraId="4D0E1FB6">
        <w:tblPrEx>
          <w:tblCellMar>
            <w:top w:w="0" w:type="dxa"/>
            <w:left w:w="108" w:type="dxa"/>
            <w:bottom w:w="0" w:type="dxa"/>
            <w:right w:w="108" w:type="dxa"/>
          </w:tblCellMar>
        </w:tblPrEx>
        <w:trPr>
          <w:trHeight w:val="187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F1AD">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F37F">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A027B">
            <w:pPr>
              <w:jc w:val="left"/>
              <w:rPr>
                <w:rFonts w:ascii="宋体" w:hAnsi="宋体" w:eastAsia="宋体" w:cs="宋体"/>
                <w:color w:val="000000"/>
                <w:szCs w:val="21"/>
              </w:rPr>
            </w:pPr>
          </w:p>
        </w:tc>
        <w:tc>
          <w:tcPr>
            <w:tcW w:w="2605" w:type="pct"/>
            <w:tcBorders>
              <w:top w:val="single" w:color="auto" w:sz="4" w:space="0"/>
              <w:left w:val="single" w:color="000000" w:sz="4" w:space="0"/>
              <w:bottom w:val="single" w:color="auto" w:sz="4" w:space="0"/>
              <w:right w:val="single" w:color="000000" w:sz="4" w:space="0"/>
            </w:tcBorders>
            <w:shd w:val="clear" w:color="auto" w:fill="auto"/>
            <w:vAlign w:val="center"/>
          </w:tcPr>
          <w:p w14:paraId="7D411CDC">
            <w:pPr>
              <w:jc w:val="left"/>
              <w:rPr>
                <w:rFonts w:ascii="宋体" w:hAnsi="宋体" w:eastAsia="宋体" w:cs="宋体"/>
                <w:color w:val="000000"/>
                <w:szCs w:val="21"/>
              </w:rPr>
            </w:pPr>
            <w:r>
              <w:rPr>
                <w:rFonts w:hint="eastAsia" w:ascii="宋体" w:hAnsi="宋体" w:eastAsia="宋体" w:cs="宋体"/>
                <w:color w:val="000000"/>
                <w:szCs w:val="21"/>
              </w:rPr>
              <w:t>（3）加强政策支持，推进科研成果向教学转化。推动相关学科和科研资源向教学转化，贯彻落实本科生导师制度，进一步完善绩效评价、职称评聘制度，制定科研反哺教学的相关管理办法，通过政策倾斜、资金支持、交叉科研、校企合作等，补齐科研反哺教学成效的短板。</w:t>
            </w:r>
          </w:p>
        </w:tc>
        <w:tc>
          <w:tcPr>
            <w:tcW w:w="294" w:type="pct"/>
            <w:tcBorders>
              <w:top w:val="single" w:color="auto" w:sz="4" w:space="0"/>
              <w:left w:val="single" w:color="000000" w:sz="4" w:space="0"/>
              <w:bottom w:val="single" w:color="auto" w:sz="4" w:space="0"/>
              <w:right w:val="single" w:color="000000" w:sz="4" w:space="0"/>
            </w:tcBorders>
            <w:shd w:val="clear" w:color="auto" w:fill="auto"/>
            <w:vAlign w:val="center"/>
          </w:tcPr>
          <w:p w14:paraId="2BDC1C16">
            <w:pPr>
              <w:jc w:val="left"/>
              <w:rPr>
                <w:rFonts w:ascii="宋体" w:hAnsi="宋体" w:eastAsia="宋体" w:cs="宋体"/>
                <w:color w:val="000000"/>
                <w:kern w:val="2"/>
                <w:sz w:val="21"/>
                <w:szCs w:val="21"/>
                <w:lang w:val="en-US" w:eastAsia="zh-CN" w:bidi="ar-SA"/>
              </w:rPr>
            </w:pPr>
            <w:r>
              <w:rPr>
                <w:rFonts w:hint="eastAsia" w:ascii="宋体" w:hAnsi="宋体" w:eastAsia="宋体" w:cs="宋体"/>
                <w:color w:val="000000"/>
                <w:szCs w:val="21"/>
              </w:rPr>
              <w:t>2025年12月底前</w:t>
            </w:r>
          </w:p>
        </w:tc>
        <w:tc>
          <w:tcPr>
            <w:tcW w:w="34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05A70E">
            <w:pPr>
              <w:jc w:val="left"/>
              <w:rPr>
                <w:rFonts w:ascii="宋体" w:hAnsi="宋体" w:eastAsia="宋体" w:cs="宋体"/>
                <w:color w:val="000000"/>
                <w:szCs w:val="21"/>
              </w:rPr>
            </w:pPr>
          </w:p>
        </w:tc>
        <w:tc>
          <w:tcPr>
            <w:tcW w:w="40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37C8B6">
            <w:pPr>
              <w:jc w:val="left"/>
              <w:rPr>
                <w:rFonts w:ascii="宋体" w:hAnsi="宋体" w:eastAsia="宋体" w:cs="宋体"/>
                <w:color w:val="000000"/>
                <w:szCs w:val="21"/>
              </w:rPr>
            </w:pPr>
          </w:p>
        </w:tc>
      </w:tr>
      <w:tr w14:paraId="69F87599">
        <w:tblPrEx>
          <w:tblCellMar>
            <w:top w:w="0" w:type="dxa"/>
            <w:left w:w="108" w:type="dxa"/>
            <w:bottom w:w="0" w:type="dxa"/>
            <w:right w:w="108" w:type="dxa"/>
          </w:tblCellMar>
        </w:tblPrEx>
        <w:trPr>
          <w:trHeight w:val="5387"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D91B">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77AD">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CDF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新医科建设规划布局合理，举措得当有力，持续提升学校人才培养质量。</w:t>
            </w:r>
          </w:p>
        </w:tc>
        <w:tc>
          <w:tcPr>
            <w:tcW w:w="2605" w:type="pct"/>
            <w:tcBorders>
              <w:top w:val="single" w:color="auto" w:sz="4" w:space="0"/>
              <w:left w:val="single" w:color="000000" w:sz="4" w:space="0"/>
              <w:bottom w:val="single" w:color="000000" w:sz="4" w:space="0"/>
              <w:right w:val="single" w:color="000000" w:sz="4" w:space="0"/>
            </w:tcBorders>
            <w:shd w:val="clear" w:color="auto" w:fill="auto"/>
            <w:vAlign w:val="center"/>
          </w:tcPr>
          <w:p w14:paraId="324A4E2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优化学科专业结构。主动适应医学新发展、健康产业新发展，布局建设智能医学、互联网医疗等领域紧缺专业。推进中医药学科与工科等学科深度交叉融合。结合校区办学定位和地方需求，重点在泰州校区布局满足学校大健康类、医工结合类学科专业。</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创新人才培养模式。启动中药制药（本硕连读）“新工科”、养老服务管理（本硕连读）“新文科”人才培养模式改革。探索书院制教育模式，设立淡安书院，开展中医学、中药学、中西医临床医学本研贯通培养项目大一期间通识课程与基础课程的教育教学、学生职业生涯规划指导等工作。</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体制机制改革。推进学部制改革，发挥学部统筹规划、整合资源、协同推进的作用，推动学科与专业一体化建设，强化学科专业间围绕人才培养目标的协调联动。深化医教协同，汇聚附属医院、药企和科研院所的优质资源，深化产教融合，科教协同，强化学生实践能力。加快教育评价改革，大力推进江苏省教育评价改革试点项目“高等中医药人才培养评价改革研究”，逐步健全学生评价和教育教学评价体系。</w:t>
            </w:r>
          </w:p>
        </w:tc>
        <w:tc>
          <w:tcPr>
            <w:tcW w:w="294" w:type="pct"/>
            <w:tcBorders>
              <w:top w:val="single" w:color="auto" w:sz="4" w:space="0"/>
              <w:left w:val="single" w:color="000000" w:sz="4" w:space="0"/>
              <w:bottom w:val="single" w:color="000000" w:sz="4" w:space="0"/>
              <w:right w:val="single" w:color="000000" w:sz="4" w:space="0"/>
            </w:tcBorders>
            <w:shd w:val="clear" w:color="auto" w:fill="auto"/>
            <w:vAlign w:val="center"/>
          </w:tcPr>
          <w:p w14:paraId="73A16197">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2025年6月底前</w:t>
            </w:r>
          </w:p>
        </w:tc>
        <w:tc>
          <w:tcPr>
            <w:tcW w:w="347" w:type="pct"/>
            <w:tcBorders>
              <w:top w:val="single" w:color="auto" w:sz="4" w:space="0"/>
              <w:left w:val="single" w:color="000000" w:sz="4" w:space="0"/>
              <w:bottom w:val="single" w:color="000000" w:sz="4" w:space="0"/>
              <w:right w:val="single" w:color="000000" w:sz="4" w:space="0"/>
            </w:tcBorders>
            <w:shd w:val="clear" w:color="auto" w:fill="auto"/>
            <w:vAlign w:val="center"/>
          </w:tcPr>
          <w:p w14:paraId="19D2005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发规处</w:t>
            </w:r>
          </w:p>
        </w:tc>
        <w:tc>
          <w:tcPr>
            <w:tcW w:w="409" w:type="pct"/>
            <w:tcBorders>
              <w:top w:val="single" w:color="auto" w:sz="4" w:space="0"/>
              <w:left w:val="single" w:color="000000" w:sz="4" w:space="0"/>
              <w:bottom w:val="single" w:color="000000" w:sz="4" w:space="0"/>
              <w:right w:val="single" w:color="000000" w:sz="4" w:space="0"/>
            </w:tcBorders>
            <w:shd w:val="clear" w:color="auto" w:fill="auto"/>
            <w:vAlign w:val="center"/>
          </w:tcPr>
          <w:p w14:paraId="33834F3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3C3C9FAC">
        <w:tblPrEx>
          <w:tblCellMar>
            <w:top w:w="0" w:type="dxa"/>
            <w:left w:w="108" w:type="dxa"/>
            <w:bottom w:w="0" w:type="dxa"/>
            <w:right w:w="108" w:type="dxa"/>
          </w:tblCellMar>
        </w:tblPrEx>
        <w:trPr>
          <w:trHeight w:val="3516"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826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6</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8CB7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实践教学/创新创业</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1BBD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改革实践教学模式，引导学生“实践+创新”能力的发展。优化实习、实践环节，创新实践教学方法。推进基地同质化进程，促进实习实训、劳动实践改革相融合。</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C1CD">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加强校内实践实训平台、实践基地、省级实验教学中心和国家级实验教学示范中心等实践教学资源的条件建设，更新陈旧的实验（实训）教学设备设施，特别是加强泰州校区和新建学院的实验教学条件建设。修订南京中医药大学各专业实习大纲，进一步明确毕业实习的目标要求、具体的实习任务安排、过程性考核和实习考核方式方法与要求，突出各专业岗位胜任能力培养。实习安排前期做好充分调研，充分考虑到学生就业、生源地等因素，提升学生见习实习育人成效。</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E051F">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79BA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7E6A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各学院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各教学基地</w:t>
            </w:r>
          </w:p>
        </w:tc>
      </w:tr>
      <w:tr w14:paraId="1DC030AF">
        <w:tblPrEx>
          <w:tblCellMar>
            <w:top w:w="0" w:type="dxa"/>
            <w:left w:w="108" w:type="dxa"/>
            <w:bottom w:w="0" w:type="dxa"/>
            <w:right w:w="108" w:type="dxa"/>
          </w:tblCellMar>
        </w:tblPrEx>
        <w:trPr>
          <w:trHeight w:val="173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2B2">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5741">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5D20">
            <w:pPr>
              <w:jc w:val="left"/>
              <w:rPr>
                <w:rFonts w:ascii="宋体" w:hAnsi="宋体" w:eastAsia="宋体" w:cs="宋体"/>
                <w:color w:val="000000"/>
                <w:szCs w:val="21"/>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0BA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加强教学基地建设，联合各基地建立“虚拟教研室”，出台《临床教学课程负责人遴选管理办法》，明确课程体系、课程考核，要求共同推进课程标准化建设。通过开办“教学管理人员培训班”“床边教师交流会”等形式提升各基地师资水平，推进各基地教育教学同质化进程。</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5FB92">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CF04">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C1C6">
            <w:pPr>
              <w:jc w:val="left"/>
              <w:rPr>
                <w:rFonts w:ascii="宋体" w:hAnsi="宋体" w:eastAsia="宋体" w:cs="宋体"/>
                <w:color w:val="000000"/>
                <w:szCs w:val="21"/>
              </w:rPr>
            </w:pPr>
          </w:p>
        </w:tc>
      </w:tr>
      <w:tr w14:paraId="58B072EA">
        <w:tblPrEx>
          <w:tblCellMar>
            <w:top w:w="0" w:type="dxa"/>
            <w:left w:w="108" w:type="dxa"/>
            <w:bottom w:w="0" w:type="dxa"/>
            <w:right w:w="108" w:type="dxa"/>
          </w:tblCellMar>
        </w:tblPrEx>
        <w:trPr>
          <w:trHeight w:val="2953"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6426">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8EFA5">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64396B">
            <w:pPr>
              <w:jc w:val="left"/>
              <w:rPr>
                <w:rFonts w:ascii="宋体" w:hAnsi="宋体" w:eastAsia="宋体" w:cs="宋体"/>
                <w:color w:val="000000"/>
                <w:szCs w:val="21"/>
              </w:rPr>
            </w:pPr>
          </w:p>
        </w:tc>
        <w:tc>
          <w:tcPr>
            <w:tcW w:w="2605" w:type="pct"/>
            <w:tcBorders>
              <w:top w:val="single" w:color="000000" w:sz="4" w:space="0"/>
              <w:left w:val="single" w:color="000000" w:sz="4" w:space="0"/>
              <w:bottom w:val="single" w:color="auto" w:sz="4" w:space="0"/>
              <w:right w:val="single" w:color="000000" w:sz="4" w:space="0"/>
            </w:tcBorders>
            <w:shd w:val="clear" w:color="auto" w:fill="auto"/>
            <w:vAlign w:val="center"/>
          </w:tcPr>
          <w:p w14:paraId="16106D1D">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修订实验（实训）教学大纲，更新实验（实训）教学内容，提高综合设计性、研究创新性实验项目的占比，通过“项目化”实践教学模式，构建“产教融合”“科教融汇”“专创融通”实践教学体系。在实习方面，建立前中后期考核评价指标，实习前期以“中医师岗位胜任力第二阶梯考核”“临床医学专业水平测试”等考试考核为依托，建立实习上岗考核机制，严把实习的准入关；实习中期以临床实习中期检查为依托建立，建立反馈机制，对出现的实习问题给予及时调整；实习末期以毕业考核为依托，建立综合评价机制，做好实习的准出关。</w:t>
            </w:r>
          </w:p>
        </w:tc>
        <w:tc>
          <w:tcPr>
            <w:tcW w:w="29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76F65BF">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F5F8531">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A7D3856">
            <w:pPr>
              <w:jc w:val="left"/>
              <w:rPr>
                <w:rFonts w:ascii="宋体" w:hAnsi="宋体" w:eastAsia="宋体" w:cs="宋体"/>
                <w:color w:val="000000"/>
                <w:szCs w:val="21"/>
              </w:rPr>
            </w:pPr>
          </w:p>
        </w:tc>
      </w:tr>
      <w:tr w14:paraId="2D0448ED">
        <w:tblPrEx>
          <w:tblCellMar>
            <w:top w:w="0" w:type="dxa"/>
            <w:left w:w="108" w:type="dxa"/>
            <w:bottom w:w="0" w:type="dxa"/>
            <w:right w:w="108" w:type="dxa"/>
          </w:tblCellMar>
        </w:tblPrEx>
        <w:trPr>
          <w:trHeight w:val="2274"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3B32">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35B39BD">
            <w:pPr>
              <w:jc w:val="left"/>
              <w:rPr>
                <w:rFonts w:ascii="宋体" w:hAnsi="宋体" w:eastAsia="宋体" w:cs="宋体"/>
                <w:color w:val="000000"/>
                <w:szCs w:val="21"/>
              </w:rPr>
            </w:pPr>
          </w:p>
        </w:tc>
        <w:tc>
          <w:tcPr>
            <w:tcW w:w="7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8DD24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建立健全管理体制机制，加强资源整合，强化创新创业条件建设。将创新创业教育贯穿人才培养全过程，推进“产教融合”“科教融汇”“专创融通”，深化创新创业教育课程改革，提升学生创新创业能力。完善创新创业教育激励政策，提高师生参与创新创业积极性。</w:t>
            </w:r>
          </w:p>
        </w:tc>
        <w:tc>
          <w:tcPr>
            <w:tcW w:w="2605" w:type="pct"/>
            <w:tcBorders>
              <w:top w:val="single" w:color="auto" w:sz="4" w:space="0"/>
              <w:left w:val="single" w:color="auto" w:sz="4" w:space="0"/>
              <w:bottom w:val="single" w:color="auto" w:sz="4" w:space="0"/>
              <w:right w:val="single" w:color="auto" w:sz="4" w:space="0"/>
            </w:tcBorders>
            <w:shd w:val="clear" w:color="auto" w:fill="auto"/>
            <w:vAlign w:val="center"/>
          </w:tcPr>
          <w:p w14:paraId="73C72092">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学校教务处、团委及研工部三方联动，构建校内外联动、全方位支撑的创新创业实践教育协同机制；学院创建“三创学院”品牌项目（创意+创新+创业）。加强资源整合，加大教学实验室和科研实验室开放力度，完善“创客空间”“创业苗圃”等校内实践平台建设。深化校企合作，开发一批校企共建的双创实践基地。建立学生创新创业服务站，形成“需求、平台、服务、转化”全链条创新创业服务体系。</w:t>
            </w:r>
          </w:p>
        </w:tc>
        <w:tc>
          <w:tcPr>
            <w:tcW w:w="2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2DDDC7">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2025年6月底前</w:t>
            </w: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9742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368A5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学工处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团委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5580D569">
        <w:tblPrEx>
          <w:tblCellMar>
            <w:top w:w="0" w:type="dxa"/>
            <w:left w:w="108" w:type="dxa"/>
            <w:bottom w:w="0" w:type="dxa"/>
            <w:right w:w="108" w:type="dxa"/>
          </w:tblCellMar>
        </w:tblPrEx>
        <w:trPr>
          <w:trHeight w:val="2299"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914D">
            <w:pPr>
              <w:widowControl/>
              <w:jc w:val="left"/>
              <w:textAlignment w:val="center"/>
            </w:pPr>
          </w:p>
        </w:tc>
        <w:tc>
          <w:tcPr>
            <w:tcW w:w="31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14F79A4">
            <w:pPr>
              <w:widowControl/>
              <w:jc w:val="left"/>
              <w:textAlignment w:val="center"/>
            </w:pPr>
          </w:p>
        </w:tc>
        <w:tc>
          <w:tcPr>
            <w:tcW w:w="7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02913">
            <w:pPr>
              <w:widowControl/>
              <w:jc w:val="left"/>
              <w:textAlignment w:val="center"/>
              <w:rPr>
                <w:rFonts w:hint="eastAsia" w:ascii="宋体" w:hAnsi="宋体" w:eastAsia="宋体" w:cs="宋体"/>
                <w:color w:val="000000"/>
                <w:kern w:val="0"/>
                <w:szCs w:val="21"/>
                <w:lang w:bidi="ar"/>
              </w:rPr>
            </w:pPr>
          </w:p>
        </w:tc>
        <w:tc>
          <w:tcPr>
            <w:tcW w:w="2605" w:type="pct"/>
            <w:tcBorders>
              <w:top w:val="single" w:color="auto" w:sz="4" w:space="0"/>
              <w:left w:val="single" w:color="auto" w:sz="4" w:space="0"/>
              <w:bottom w:val="single" w:color="auto" w:sz="4" w:space="0"/>
              <w:right w:val="single" w:color="auto" w:sz="4" w:space="0"/>
            </w:tcBorders>
            <w:shd w:val="clear" w:color="auto" w:fill="auto"/>
            <w:vAlign w:val="center"/>
          </w:tcPr>
          <w:p w14:paraId="52DFD257">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2）在人才培养方案全面修订的背景下，增加各专业“专创融通”课程设置。引导激励不同岗位的教师将科研成果、学术经验、社会调查成果等转化为创新创业课程，丰富“科教融合”课程资源。推动产业学院建设，构建与行业企业共建、共授的“产教融合”课程体系；积极探索创新创业微专业建设，以微专业建设带动创新创业辅修课程建设；加强学生职业生涯规划指导，开展大学生创业课程培训，推动第一课堂与第二课堂联动的创新创业实践教学载体。</w:t>
            </w: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6E42A">
            <w:pPr>
              <w:widowControl/>
              <w:jc w:val="left"/>
              <w:textAlignment w:val="center"/>
              <w:rPr>
                <w:rFonts w:hint="eastAsia" w:ascii="宋体" w:hAnsi="宋体" w:eastAsia="宋体" w:cs="宋体"/>
                <w:color w:val="000000"/>
                <w:kern w:val="0"/>
                <w:szCs w:val="21"/>
                <w:lang w:bidi="ar"/>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E4BFD">
            <w:pPr>
              <w:widowControl/>
              <w:jc w:val="left"/>
              <w:textAlignment w:val="center"/>
              <w:rPr>
                <w:rFonts w:hint="eastAsia" w:ascii="宋体" w:hAnsi="宋体" w:eastAsia="宋体" w:cs="宋体"/>
                <w:color w:val="000000"/>
                <w:kern w:val="0"/>
                <w:szCs w:val="21"/>
                <w:lang w:bidi="ar"/>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E9F1D">
            <w:pPr>
              <w:widowControl/>
              <w:jc w:val="left"/>
              <w:textAlignment w:val="center"/>
              <w:rPr>
                <w:rFonts w:hint="eastAsia" w:ascii="宋体" w:hAnsi="宋体" w:eastAsia="宋体" w:cs="宋体"/>
                <w:color w:val="000000"/>
                <w:kern w:val="0"/>
                <w:szCs w:val="21"/>
                <w:lang w:bidi="ar"/>
              </w:rPr>
            </w:pPr>
          </w:p>
        </w:tc>
      </w:tr>
      <w:tr w14:paraId="6028C729">
        <w:tblPrEx>
          <w:tblCellMar>
            <w:top w:w="0" w:type="dxa"/>
            <w:left w:w="108" w:type="dxa"/>
            <w:bottom w:w="0" w:type="dxa"/>
            <w:right w:w="108" w:type="dxa"/>
          </w:tblCellMar>
        </w:tblPrEx>
        <w:trPr>
          <w:trHeight w:val="1423"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A978">
            <w:pPr>
              <w:widowControl/>
              <w:jc w:val="left"/>
              <w:textAlignment w:val="center"/>
              <w:rPr>
                <w:rFonts w:hint="eastAsia" w:ascii="宋体" w:hAnsi="宋体" w:eastAsia="宋体" w:cs="宋体"/>
                <w:color w:val="000000"/>
                <w:kern w:val="0"/>
                <w:szCs w:val="21"/>
                <w:lang w:bidi="ar"/>
              </w:rPr>
            </w:pPr>
          </w:p>
        </w:tc>
        <w:tc>
          <w:tcPr>
            <w:tcW w:w="31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511FE4">
            <w:pPr>
              <w:widowControl/>
              <w:jc w:val="left"/>
              <w:textAlignment w:val="center"/>
              <w:rPr>
                <w:rFonts w:hint="eastAsia" w:ascii="宋体" w:hAnsi="宋体" w:eastAsia="宋体" w:cs="宋体"/>
                <w:color w:val="000000"/>
                <w:kern w:val="0"/>
                <w:szCs w:val="21"/>
                <w:lang w:bidi="ar"/>
              </w:rPr>
            </w:pPr>
          </w:p>
        </w:tc>
        <w:tc>
          <w:tcPr>
            <w:tcW w:w="755" w:type="pct"/>
            <w:vMerge w:val="continue"/>
            <w:tcBorders>
              <w:top w:val="single" w:color="auto" w:sz="4" w:space="0"/>
              <w:left w:val="single" w:color="auto" w:sz="4" w:space="0"/>
              <w:right w:val="single" w:color="auto" w:sz="4" w:space="0"/>
            </w:tcBorders>
            <w:shd w:val="clear" w:color="auto" w:fill="auto"/>
            <w:vAlign w:val="center"/>
          </w:tcPr>
          <w:p w14:paraId="1FC0212E">
            <w:pPr>
              <w:widowControl/>
              <w:jc w:val="left"/>
              <w:textAlignment w:val="center"/>
              <w:rPr>
                <w:rFonts w:hint="eastAsia" w:ascii="宋体" w:hAnsi="宋体" w:eastAsia="宋体" w:cs="宋体"/>
                <w:color w:val="000000"/>
                <w:kern w:val="0"/>
                <w:szCs w:val="21"/>
                <w:lang w:bidi="ar"/>
              </w:rPr>
            </w:pPr>
          </w:p>
        </w:tc>
        <w:tc>
          <w:tcPr>
            <w:tcW w:w="2605" w:type="pct"/>
            <w:tcBorders>
              <w:top w:val="single" w:color="auto" w:sz="4" w:space="0"/>
              <w:left w:val="single" w:color="auto" w:sz="4" w:space="0"/>
              <w:bottom w:val="single" w:color="auto" w:sz="4" w:space="0"/>
              <w:right w:val="single" w:color="auto" w:sz="4" w:space="0"/>
            </w:tcBorders>
            <w:shd w:val="clear" w:color="auto" w:fill="auto"/>
            <w:vAlign w:val="center"/>
          </w:tcPr>
          <w:p w14:paraId="0A62DF69">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3）修订完善《高水平学科竞赛组织与管理办法（试行）》和《大学生创新创业训练计划项目管理办法》，提升大学生创新创业训练计划项目建设质量；配合人事、学工等部门完善各级各类竞赛激励措施，提高师生参赛积极性。</w:t>
            </w: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24F9F">
            <w:pPr>
              <w:widowControl/>
              <w:jc w:val="left"/>
              <w:textAlignment w:val="center"/>
              <w:rPr>
                <w:rFonts w:hint="eastAsia" w:ascii="宋体" w:hAnsi="宋体" w:eastAsia="宋体" w:cs="宋体"/>
                <w:color w:val="000000"/>
                <w:kern w:val="0"/>
                <w:szCs w:val="21"/>
                <w:lang w:bidi="ar"/>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C81DA">
            <w:pPr>
              <w:widowControl/>
              <w:jc w:val="left"/>
              <w:textAlignment w:val="center"/>
              <w:rPr>
                <w:rFonts w:hint="eastAsia" w:ascii="宋体" w:hAnsi="宋体" w:eastAsia="宋体" w:cs="宋体"/>
                <w:color w:val="000000"/>
                <w:kern w:val="0"/>
                <w:szCs w:val="21"/>
                <w:lang w:bidi="ar"/>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935CF">
            <w:pPr>
              <w:widowControl/>
              <w:jc w:val="left"/>
              <w:textAlignment w:val="center"/>
              <w:rPr>
                <w:rFonts w:hint="eastAsia" w:ascii="宋体" w:hAnsi="宋体" w:eastAsia="宋体" w:cs="宋体"/>
                <w:color w:val="000000"/>
                <w:kern w:val="0"/>
                <w:szCs w:val="21"/>
                <w:lang w:bidi="ar"/>
              </w:rPr>
            </w:pPr>
          </w:p>
        </w:tc>
      </w:tr>
      <w:tr w14:paraId="2C60AF5C">
        <w:tblPrEx>
          <w:tblCellMar>
            <w:top w:w="0" w:type="dxa"/>
            <w:left w:w="108" w:type="dxa"/>
            <w:bottom w:w="0" w:type="dxa"/>
            <w:right w:w="108" w:type="dxa"/>
          </w:tblCellMar>
        </w:tblPrEx>
        <w:trPr>
          <w:trHeight w:val="167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F39D">
            <w:pPr>
              <w:widowControl/>
              <w:jc w:val="left"/>
              <w:textAlignment w:val="center"/>
              <w:rPr>
                <w:rFonts w:hint="eastAsia" w:ascii="宋体" w:hAnsi="宋体" w:eastAsia="宋体" w:cs="宋体"/>
                <w:color w:val="000000"/>
                <w:kern w:val="0"/>
                <w:szCs w:val="21"/>
                <w:lang w:bidi="ar"/>
              </w:rPr>
            </w:pPr>
          </w:p>
        </w:tc>
        <w:tc>
          <w:tcPr>
            <w:tcW w:w="31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991A655">
            <w:pPr>
              <w:widowControl/>
              <w:jc w:val="left"/>
              <w:textAlignment w:val="center"/>
              <w:rPr>
                <w:rFonts w:hint="eastAsia" w:ascii="宋体" w:hAnsi="宋体" w:eastAsia="宋体" w:cs="宋体"/>
                <w:color w:val="000000"/>
                <w:kern w:val="0"/>
                <w:szCs w:val="21"/>
                <w:lang w:bidi="ar"/>
              </w:rPr>
            </w:pPr>
          </w:p>
        </w:tc>
        <w:tc>
          <w:tcPr>
            <w:tcW w:w="755" w:type="pct"/>
            <w:vMerge w:val="continue"/>
            <w:tcBorders>
              <w:left w:val="single" w:color="auto" w:sz="4" w:space="0"/>
              <w:right w:val="single" w:color="auto" w:sz="4" w:space="0"/>
            </w:tcBorders>
            <w:shd w:val="clear" w:color="auto" w:fill="auto"/>
            <w:vAlign w:val="center"/>
          </w:tcPr>
          <w:p w14:paraId="7BB1263A">
            <w:pPr>
              <w:widowControl/>
              <w:jc w:val="left"/>
              <w:textAlignment w:val="center"/>
              <w:rPr>
                <w:rFonts w:hint="eastAsia" w:ascii="宋体" w:hAnsi="宋体" w:eastAsia="宋体" w:cs="宋体"/>
                <w:color w:val="000000"/>
                <w:kern w:val="0"/>
                <w:szCs w:val="21"/>
                <w:lang w:bidi="ar"/>
              </w:rPr>
            </w:pPr>
          </w:p>
        </w:tc>
        <w:tc>
          <w:tcPr>
            <w:tcW w:w="2605" w:type="pct"/>
            <w:tcBorders>
              <w:top w:val="single" w:color="auto" w:sz="4" w:space="0"/>
              <w:left w:val="single" w:color="auto" w:sz="4" w:space="0"/>
              <w:bottom w:val="single" w:color="auto" w:sz="4" w:space="0"/>
              <w:right w:val="single" w:color="auto" w:sz="4" w:space="0"/>
            </w:tcBorders>
            <w:shd w:val="clear" w:color="auto" w:fill="auto"/>
            <w:vAlign w:val="center"/>
          </w:tcPr>
          <w:p w14:paraId="54D5B453">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4）遴选专任教师组成校内创新创业教育师资队伍，建立专业教师到企事业单位学习和挂职制度，加快培养应用型、复合型创新创业师资力量。遴选聘任校外企业高管、技术人员、投融资管理人等担任校级创新创业兼职导师，丰富创新创业导师库。通过“内培外引”建立动态“产教融合”的创新创业导师库。</w:t>
            </w: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8EDFC">
            <w:pPr>
              <w:widowControl/>
              <w:jc w:val="left"/>
              <w:textAlignment w:val="center"/>
              <w:rPr>
                <w:rFonts w:hint="eastAsia" w:ascii="宋体" w:hAnsi="宋体" w:eastAsia="宋体" w:cs="宋体"/>
                <w:color w:val="000000"/>
                <w:kern w:val="0"/>
                <w:szCs w:val="21"/>
                <w:lang w:bidi="ar"/>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884CE">
            <w:pPr>
              <w:widowControl/>
              <w:jc w:val="left"/>
              <w:textAlignment w:val="center"/>
              <w:rPr>
                <w:rFonts w:hint="eastAsia" w:ascii="宋体" w:hAnsi="宋体" w:eastAsia="宋体" w:cs="宋体"/>
                <w:color w:val="000000"/>
                <w:kern w:val="0"/>
                <w:szCs w:val="21"/>
                <w:lang w:bidi="ar"/>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C95B4">
            <w:pPr>
              <w:widowControl/>
              <w:jc w:val="left"/>
              <w:textAlignment w:val="center"/>
              <w:rPr>
                <w:rFonts w:hint="eastAsia" w:ascii="宋体" w:hAnsi="宋体" w:eastAsia="宋体" w:cs="宋体"/>
                <w:color w:val="000000"/>
                <w:kern w:val="0"/>
                <w:szCs w:val="21"/>
                <w:lang w:bidi="ar"/>
              </w:rPr>
            </w:pPr>
          </w:p>
        </w:tc>
      </w:tr>
      <w:tr w14:paraId="1D302354">
        <w:tblPrEx>
          <w:tblCellMar>
            <w:top w:w="0" w:type="dxa"/>
            <w:left w:w="108" w:type="dxa"/>
            <w:bottom w:w="0" w:type="dxa"/>
            <w:right w:w="108" w:type="dxa"/>
          </w:tblCellMar>
        </w:tblPrEx>
        <w:trPr>
          <w:trHeight w:val="434" w:hRule="atLeast"/>
          <w:jc w:val="center"/>
        </w:trPr>
        <w:tc>
          <w:tcPr>
            <w:tcW w:w="270" w:type="pct"/>
            <w:vMerge w:val="continue"/>
            <w:tcBorders>
              <w:left w:val="single" w:color="000000" w:sz="4" w:space="0"/>
              <w:bottom w:val="single" w:color="000000" w:sz="4" w:space="0"/>
              <w:right w:val="single" w:color="000000" w:sz="4" w:space="0"/>
            </w:tcBorders>
            <w:shd w:val="clear" w:color="auto" w:fill="auto"/>
            <w:noWrap/>
            <w:vAlign w:val="center"/>
          </w:tcPr>
          <w:p w14:paraId="31EB4B4C">
            <w:pPr>
              <w:widowControl/>
              <w:jc w:val="left"/>
              <w:textAlignment w:val="center"/>
              <w:rPr>
                <w:rFonts w:hint="eastAsia" w:ascii="宋体" w:hAnsi="宋体" w:eastAsia="宋体" w:cs="宋体"/>
                <w:color w:val="000000"/>
                <w:kern w:val="0"/>
                <w:szCs w:val="21"/>
                <w:lang w:bidi="ar"/>
              </w:rPr>
            </w:pPr>
          </w:p>
        </w:tc>
        <w:tc>
          <w:tcPr>
            <w:tcW w:w="318" w:type="pct"/>
            <w:vMerge w:val="continue"/>
            <w:tcBorders>
              <w:left w:val="single" w:color="000000" w:sz="4" w:space="0"/>
              <w:bottom w:val="single" w:color="000000" w:sz="4" w:space="0"/>
              <w:right w:val="single" w:color="auto" w:sz="4" w:space="0"/>
            </w:tcBorders>
            <w:shd w:val="clear" w:color="auto" w:fill="auto"/>
            <w:vAlign w:val="center"/>
          </w:tcPr>
          <w:p w14:paraId="2FC9632A">
            <w:pPr>
              <w:widowControl/>
              <w:jc w:val="left"/>
              <w:textAlignment w:val="center"/>
              <w:rPr>
                <w:rFonts w:hint="eastAsia" w:ascii="宋体" w:hAnsi="宋体" w:eastAsia="宋体" w:cs="宋体"/>
                <w:color w:val="000000"/>
                <w:kern w:val="0"/>
                <w:szCs w:val="21"/>
                <w:lang w:bidi="ar"/>
              </w:rPr>
            </w:pPr>
          </w:p>
        </w:tc>
        <w:tc>
          <w:tcPr>
            <w:tcW w:w="755" w:type="pct"/>
            <w:vMerge w:val="continue"/>
            <w:tcBorders>
              <w:left w:val="single" w:color="auto" w:sz="4" w:space="0"/>
              <w:bottom w:val="single" w:color="auto" w:sz="4" w:space="0"/>
              <w:right w:val="single" w:color="auto" w:sz="4" w:space="0"/>
            </w:tcBorders>
            <w:shd w:val="clear" w:color="auto" w:fill="auto"/>
            <w:vAlign w:val="center"/>
          </w:tcPr>
          <w:p w14:paraId="7E002C72">
            <w:pPr>
              <w:widowControl/>
              <w:jc w:val="left"/>
              <w:textAlignment w:val="center"/>
              <w:rPr>
                <w:rFonts w:hint="eastAsia" w:ascii="宋体" w:hAnsi="宋体" w:eastAsia="宋体" w:cs="宋体"/>
                <w:color w:val="000000"/>
                <w:kern w:val="0"/>
                <w:szCs w:val="21"/>
                <w:lang w:bidi="ar"/>
              </w:rPr>
            </w:pPr>
          </w:p>
        </w:tc>
        <w:tc>
          <w:tcPr>
            <w:tcW w:w="2605" w:type="pct"/>
            <w:tcBorders>
              <w:top w:val="single" w:color="auto" w:sz="4" w:space="0"/>
              <w:left w:val="single" w:color="auto" w:sz="4" w:space="0"/>
              <w:bottom w:val="single" w:color="auto" w:sz="4" w:space="0"/>
              <w:right w:val="single" w:color="auto" w:sz="4" w:space="0"/>
            </w:tcBorders>
            <w:shd w:val="clear" w:color="auto" w:fill="auto"/>
            <w:vAlign w:val="center"/>
          </w:tcPr>
          <w:p w14:paraId="13AB66A0">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（5）持续推进“一院一赛”，重视关键性赛事。利用多种途径和渠道，进一步加强宣讲，通过年终学院学科竞赛测评考核积分进行排名，对排名靠前的学院给予更多的资源支持。</w:t>
            </w:r>
          </w:p>
        </w:tc>
        <w:tc>
          <w:tcPr>
            <w:tcW w:w="2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CFC3D">
            <w:pPr>
              <w:widowControl/>
              <w:jc w:val="left"/>
              <w:textAlignment w:val="center"/>
              <w:rPr>
                <w:rFonts w:hint="eastAsia" w:ascii="宋体" w:hAnsi="宋体" w:eastAsia="宋体" w:cs="宋体"/>
                <w:color w:val="000000"/>
                <w:kern w:val="0"/>
                <w:szCs w:val="21"/>
                <w:lang w:bidi="ar"/>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4A58A">
            <w:pPr>
              <w:widowControl/>
              <w:jc w:val="left"/>
              <w:textAlignment w:val="center"/>
              <w:rPr>
                <w:rFonts w:hint="eastAsia" w:ascii="宋体" w:hAnsi="宋体" w:eastAsia="宋体" w:cs="宋体"/>
                <w:color w:val="000000"/>
                <w:kern w:val="0"/>
                <w:szCs w:val="21"/>
                <w:lang w:bidi="ar"/>
              </w:rPr>
            </w:pPr>
          </w:p>
        </w:tc>
        <w:tc>
          <w:tcPr>
            <w:tcW w:w="4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41BF4">
            <w:pPr>
              <w:widowControl/>
              <w:jc w:val="left"/>
              <w:textAlignment w:val="center"/>
              <w:rPr>
                <w:rFonts w:hint="eastAsia" w:ascii="宋体" w:hAnsi="宋体" w:eastAsia="宋体" w:cs="宋体"/>
                <w:color w:val="000000"/>
                <w:kern w:val="0"/>
                <w:szCs w:val="21"/>
                <w:lang w:bidi="ar"/>
              </w:rPr>
            </w:pPr>
          </w:p>
        </w:tc>
      </w:tr>
      <w:tr w14:paraId="5529199E">
        <w:tblPrEx>
          <w:tblCellMar>
            <w:top w:w="0" w:type="dxa"/>
            <w:left w:w="108" w:type="dxa"/>
            <w:bottom w:w="0" w:type="dxa"/>
            <w:right w:w="108" w:type="dxa"/>
          </w:tblCellMar>
        </w:tblPrEx>
        <w:trPr>
          <w:trHeight w:val="323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22BF">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7</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107D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资源建设</w:t>
            </w:r>
          </w:p>
        </w:tc>
        <w:tc>
          <w:tcPr>
            <w:tcW w:w="755" w:type="pct"/>
            <w:tcBorders>
              <w:top w:val="single" w:color="auto" w:sz="4" w:space="0"/>
              <w:left w:val="single" w:color="000000" w:sz="4" w:space="0"/>
              <w:bottom w:val="single" w:color="000000" w:sz="4" w:space="0"/>
              <w:right w:val="single" w:color="000000" w:sz="4" w:space="0"/>
            </w:tcBorders>
            <w:shd w:val="clear" w:color="auto" w:fill="auto"/>
            <w:vAlign w:val="center"/>
          </w:tcPr>
          <w:p w14:paraId="488A793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2025年底，年新增教学科研仪器占教学科研仪器设备总值比例达7%-8%。生均教学科研仪器设备值达3万元。师生对教学设备、实验室条件总体满意度能有效提升。</w:t>
            </w:r>
          </w:p>
        </w:tc>
        <w:tc>
          <w:tcPr>
            <w:tcW w:w="2605" w:type="pct"/>
            <w:tcBorders>
              <w:top w:val="single" w:color="auto" w:sz="4" w:space="0"/>
              <w:left w:val="single" w:color="000000" w:sz="4" w:space="0"/>
              <w:bottom w:val="single" w:color="000000" w:sz="4" w:space="0"/>
              <w:right w:val="single" w:color="000000" w:sz="4" w:space="0"/>
            </w:tcBorders>
            <w:shd w:val="clear" w:color="auto" w:fill="auto"/>
            <w:vAlign w:val="center"/>
          </w:tcPr>
          <w:p w14:paraId="0FE36244">
            <w:pPr>
              <w:widowControl/>
              <w:ind w:firstLine="420" w:firstLineChars="20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在年度预算计划编制中进一步向教学科研仪器倾斜。开展教学科研仪器设备及实验室使用需求调研，有针对性地开展大型仪器购置与实验室改造。用好国家以旧换新政策，加快现有教学科研仪器设备的更新换代。探索大型仪器托管制度，盘活闲置仪器，丰富大型仪器总库。继续完善大型仪器开放共享体系，加大科研仪器对本科生群体、“大创”、“大挑”、“小挑”等学科竞赛的开放力度。探索建立科技实验中心值班激励制度、确保师生急需大型科研仪器时能“约的上”、“用得着”。进一步规范仪器设备招标采购流程，提升师生采购体验。</w:t>
            </w:r>
          </w:p>
        </w:tc>
        <w:tc>
          <w:tcPr>
            <w:tcW w:w="294" w:type="pct"/>
            <w:tcBorders>
              <w:top w:val="single" w:color="auto" w:sz="4" w:space="0"/>
              <w:left w:val="single" w:color="000000" w:sz="4" w:space="0"/>
              <w:bottom w:val="single" w:color="000000" w:sz="4" w:space="0"/>
              <w:right w:val="single" w:color="000000" w:sz="4" w:space="0"/>
            </w:tcBorders>
            <w:shd w:val="clear" w:color="auto" w:fill="auto"/>
            <w:vAlign w:val="center"/>
          </w:tcPr>
          <w:p w14:paraId="39C8B6D3">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tcBorders>
              <w:top w:val="single" w:color="auto" w:sz="4" w:space="0"/>
              <w:left w:val="single" w:color="000000" w:sz="4" w:space="0"/>
              <w:bottom w:val="single" w:color="000000" w:sz="4" w:space="0"/>
              <w:right w:val="single" w:color="000000" w:sz="4" w:space="0"/>
            </w:tcBorders>
            <w:shd w:val="clear" w:color="auto" w:fill="auto"/>
            <w:vAlign w:val="center"/>
          </w:tcPr>
          <w:p w14:paraId="09DFE82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实验室与设备管理处</w:t>
            </w:r>
          </w:p>
        </w:tc>
        <w:tc>
          <w:tcPr>
            <w:tcW w:w="409" w:type="pct"/>
            <w:tcBorders>
              <w:top w:val="single" w:color="auto" w:sz="4" w:space="0"/>
              <w:left w:val="single" w:color="000000" w:sz="4" w:space="0"/>
              <w:bottom w:val="single" w:color="000000" w:sz="4" w:space="0"/>
              <w:right w:val="single" w:color="000000" w:sz="4" w:space="0"/>
            </w:tcBorders>
            <w:shd w:val="clear" w:color="auto" w:fill="auto"/>
            <w:vAlign w:val="center"/>
          </w:tcPr>
          <w:p w14:paraId="5C0AE7D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国资处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财务处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教务处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6A3824A2">
        <w:tblPrEx>
          <w:tblCellMar>
            <w:top w:w="0" w:type="dxa"/>
            <w:left w:w="108" w:type="dxa"/>
            <w:bottom w:w="0" w:type="dxa"/>
            <w:right w:w="108" w:type="dxa"/>
          </w:tblCellMar>
        </w:tblPrEx>
        <w:trPr>
          <w:trHeight w:val="178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6EFE">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91A49">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FC7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逐步提升全校师生对网络保障的满意度，确保网络服务的持续优化和质量提升。</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06F1">
            <w:pPr>
              <w:widowControl/>
              <w:ind w:firstLine="420" w:firstLineChars="20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过调研广泛收集师生对于校园网络保障的意见和建议，根据具体建议制定网络保障的长效机制，加强校园网设备、线路和弱电间巡检力度，采取电话报修、现场接待、网上报修服务等多种方式提升校园网服务质量，同时提供周末节假期和寒暑期校园网服务保障，确保网络的持续稳定和安全。</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5783">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5567">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网信</w:t>
            </w:r>
          </w:p>
          <w:p w14:paraId="5F26D6D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9BBD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财务处</w:t>
            </w:r>
          </w:p>
        </w:tc>
      </w:tr>
      <w:tr w14:paraId="459DFF35">
        <w:tblPrEx>
          <w:tblCellMar>
            <w:top w:w="0" w:type="dxa"/>
            <w:left w:w="108" w:type="dxa"/>
            <w:bottom w:w="0" w:type="dxa"/>
            <w:right w:w="108" w:type="dxa"/>
          </w:tblCellMar>
        </w:tblPrEx>
        <w:trPr>
          <w:trHeight w:val="4448"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579E">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5043">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auto" w:sz="4" w:space="0"/>
              <w:right w:val="single" w:color="000000" w:sz="4" w:space="0"/>
            </w:tcBorders>
            <w:shd w:val="clear" w:color="auto" w:fill="auto"/>
            <w:vAlign w:val="center"/>
          </w:tcPr>
          <w:p w14:paraId="3C9943D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优化体育文化基础设施硬件条件、完善配套服务管理。</w:t>
            </w:r>
          </w:p>
        </w:tc>
        <w:tc>
          <w:tcPr>
            <w:tcW w:w="2605" w:type="pct"/>
            <w:tcBorders>
              <w:top w:val="single" w:color="000000" w:sz="4" w:space="0"/>
              <w:left w:val="single" w:color="000000" w:sz="4" w:space="0"/>
              <w:bottom w:val="single" w:color="auto" w:sz="4" w:space="0"/>
              <w:right w:val="single" w:color="000000" w:sz="4" w:space="0"/>
            </w:tcBorders>
            <w:shd w:val="clear" w:color="auto" w:fill="auto"/>
            <w:vAlign w:val="center"/>
          </w:tcPr>
          <w:p w14:paraId="20461B4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（1）改善体育基础设施硬件条件。对西操场整体设施及笼式足球场草皮等进行改造，进行体育馆主馆灯光、篮球场灯光设施、户外健身路径、室内健身器材等基础体育设施建设。</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（2）进一步拓展优化现有空间。充分利用现有场馆资源，扩大师生运动健身场所，将体育馆3楼运动队健身房面向教职工开放。</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优化管理机制，完善管理流程。立项体育馆健身房智能化管理系统开发项目，结合去年健身器材改造，在门禁管理、场地预约、运动数据采集、运动过程记录等方面提高师生的使用体验。加强学生的自我管理和自我服务，通过设立勤工助学岗和场地管理志愿者岗位，让学生参与体育场馆的管理服务，更好的提升学生的主人翁意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（4）加强体育文化建设，营造优秀体育文化氛围。充分宣传学校优秀的体育历史文化和师生中的体育明星，通过展板上墙、网络宣传、校园内路灯展架等形式，营造浓厚的体育文化氛围。</w:t>
            </w:r>
          </w:p>
        </w:tc>
        <w:tc>
          <w:tcPr>
            <w:tcW w:w="294" w:type="pct"/>
            <w:tcBorders>
              <w:top w:val="single" w:color="000000" w:sz="4" w:space="0"/>
              <w:left w:val="single" w:color="000000" w:sz="4" w:space="0"/>
              <w:bottom w:val="single" w:color="auto" w:sz="4" w:space="0"/>
              <w:right w:val="single" w:color="000000" w:sz="4" w:space="0"/>
            </w:tcBorders>
            <w:shd w:val="clear" w:color="auto" w:fill="auto"/>
            <w:vAlign w:val="center"/>
          </w:tcPr>
          <w:p w14:paraId="16EEAA7A">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tcBorders>
              <w:top w:val="single" w:color="000000" w:sz="4" w:space="0"/>
              <w:left w:val="single" w:color="000000" w:sz="4" w:space="0"/>
              <w:bottom w:val="single" w:color="auto" w:sz="4" w:space="0"/>
              <w:right w:val="single" w:color="000000" w:sz="4" w:space="0"/>
            </w:tcBorders>
            <w:shd w:val="clear" w:color="auto" w:fill="auto"/>
            <w:vAlign w:val="center"/>
          </w:tcPr>
          <w:p w14:paraId="7E226A9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体育部</w:t>
            </w:r>
          </w:p>
        </w:tc>
        <w:tc>
          <w:tcPr>
            <w:tcW w:w="409" w:type="pct"/>
            <w:tcBorders>
              <w:top w:val="single" w:color="000000" w:sz="4" w:space="0"/>
              <w:left w:val="single" w:color="000000" w:sz="4" w:space="0"/>
              <w:bottom w:val="single" w:color="auto" w:sz="4" w:space="0"/>
              <w:right w:val="single" w:color="000000" w:sz="4" w:space="0"/>
            </w:tcBorders>
            <w:shd w:val="clear" w:color="auto" w:fill="auto"/>
            <w:vAlign w:val="center"/>
          </w:tcPr>
          <w:p w14:paraId="7536FED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后勤基建处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泰管办</w:t>
            </w:r>
          </w:p>
        </w:tc>
      </w:tr>
      <w:tr w14:paraId="54E1382A">
        <w:tblPrEx>
          <w:tblCellMar>
            <w:top w:w="0" w:type="dxa"/>
            <w:left w:w="108" w:type="dxa"/>
            <w:bottom w:w="0" w:type="dxa"/>
            <w:right w:w="108" w:type="dxa"/>
          </w:tblCellMar>
        </w:tblPrEx>
        <w:trPr>
          <w:trHeight w:val="1706"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1011">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801E">
            <w:pPr>
              <w:jc w:val="left"/>
              <w:rPr>
                <w:rFonts w:ascii="宋体" w:hAnsi="宋体" w:eastAsia="宋体" w:cs="宋体"/>
                <w:color w:val="000000"/>
                <w:szCs w:val="21"/>
              </w:rPr>
            </w:pPr>
          </w:p>
        </w:tc>
        <w:tc>
          <w:tcPr>
            <w:tcW w:w="755" w:type="pct"/>
            <w:tcBorders>
              <w:top w:val="single" w:color="auto" w:sz="4" w:space="0"/>
              <w:left w:val="single" w:color="auto" w:sz="4" w:space="0"/>
              <w:bottom w:val="single" w:color="auto" w:sz="4" w:space="0"/>
              <w:right w:val="single" w:color="auto" w:sz="4" w:space="0"/>
            </w:tcBorders>
            <w:shd w:val="clear" w:color="auto" w:fill="auto"/>
            <w:vAlign w:val="center"/>
          </w:tcPr>
          <w:p w14:paraId="3D79A42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完善图书馆硬件设施，为读者提供更加舒适、宽敞、便捷的阅读环境；结合各专业建设，提高藏书质量；加强数字资源建设，满足师生日益增长的信息需求；提升资源推荐和阅读推广力度，提高馆藏资源利用率；加强图书馆与学院的交流与合作。</w:t>
            </w:r>
          </w:p>
        </w:tc>
        <w:tc>
          <w:tcPr>
            <w:tcW w:w="2605" w:type="pct"/>
            <w:tcBorders>
              <w:top w:val="single" w:color="auto" w:sz="4" w:space="0"/>
              <w:left w:val="single" w:color="auto" w:sz="4" w:space="0"/>
              <w:bottom w:val="single" w:color="auto" w:sz="4" w:space="0"/>
              <w:right w:val="single" w:color="auto" w:sz="4" w:space="0"/>
            </w:tcBorders>
            <w:shd w:val="clear" w:color="auto" w:fill="auto"/>
            <w:vAlign w:val="center"/>
          </w:tcPr>
          <w:p w14:paraId="664D9B1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进一步完善硬件设施。通过良好的空间布局提供更加舒适和友好的阅读环境。设计合理的动线规划，进一步优化馆内阅读空间布局，提高读者自习座位数量；加强新生入馆教育，提升楼层分布导览清晰度、开放古籍样本书库阅览等服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（2）调整和优化馆内藏书结构。根据全校师生文献资源主题和类型网络调查结果，进一步优化馆藏资源结构，提高纸质图书的流通率和利用率，满足全校师生的教学、科研、学习和生活需求。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加强数字资源建设。继续加强电子图书馆藏建设，加大对数字资源的投入，改善纸本图书和电子图书分离状态，加强对数字资源的更新和维护，保证资源的时效性和完整性，提升数据的共享能力，保证平台的运行顺畅。</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拓宽宣传渠道，加强阅读推广力度。进一步加强线上平台建设，特别是图书馆微信订阅号和视频号的建设，形成一定品牌影响力的阅读推荐栏目；通过新媒体平台将“图书馆已有而读者未知”的资源推送给读者，丰富推荐种类，提高更新频率、增加视频和有声推荐等方式；开展各项活动，提高本科生图书建设管理的参与度。</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提高学科服务质量。进一步提高个性化的学科服务质量，加强与校内院系、重点实验室交流和合作，针对师生的特定需求，提供定制化的资源推荐、信息检索、数据管理等服务，提高学科服务的质量和覆盖面；定期举办各种培训和学术讲座、研讨会等，提高师生的信息素养，推动学科间交流和互动，助力人才培养。</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1566D048">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4032DFB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图书馆</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AE5562C">
            <w:pPr>
              <w:widowControl/>
              <w:jc w:val="left"/>
              <w:textAlignment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bidi="ar"/>
              </w:rPr>
              <w:t>网</w:t>
            </w:r>
            <w:r>
              <w:rPr>
                <w:rFonts w:hint="eastAsia" w:ascii="宋体" w:hAnsi="宋体" w:eastAsia="宋体" w:cs="宋体"/>
                <w:color w:val="000000"/>
                <w:kern w:val="0"/>
                <w:szCs w:val="21"/>
                <w:lang w:val="en-US" w:eastAsia="zh-CN" w:bidi="ar"/>
              </w:rPr>
              <w:t>信</w:t>
            </w:r>
          </w:p>
          <w:p w14:paraId="448221A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中心</w:t>
            </w:r>
          </w:p>
        </w:tc>
      </w:tr>
      <w:tr w14:paraId="4096CEB8">
        <w:tblPrEx>
          <w:tblCellMar>
            <w:top w:w="0" w:type="dxa"/>
            <w:left w:w="108" w:type="dxa"/>
            <w:bottom w:w="0" w:type="dxa"/>
            <w:right w:w="108" w:type="dxa"/>
          </w:tblCellMar>
        </w:tblPrEx>
        <w:trPr>
          <w:trHeight w:val="2836"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379D">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A8BBE">
            <w:pPr>
              <w:jc w:val="left"/>
              <w:rPr>
                <w:rFonts w:ascii="宋体" w:hAnsi="宋体" w:eastAsia="宋体" w:cs="宋体"/>
                <w:color w:val="000000"/>
                <w:szCs w:val="21"/>
              </w:rPr>
            </w:pPr>
          </w:p>
        </w:tc>
        <w:tc>
          <w:tcPr>
            <w:tcW w:w="755" w:type="pct"/>
            <w:tcBorders>
              <w:top w:val="single" w:color="auto" w:sz="4" w:space="0"/>
              <w:left w:val="single" w:color="000000" w:sz="4" w:space="0"/>
              <w:bottom w:val="single" w:color="000000" w:sz="4" w:space="0"/>
              <w:right w:val="single" w:color="000000" w:sz="4" w:space="0"/>
            </w:tcBorders>
            <w:shd w:val="clear" w:color="auto" w:fill="auto"/>
            <w:vAlign w:val="center"/>
          </w:tcPr>
          <w:p w14:paraId="1FA183C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以优化育人环境、改善民生为着力点，努力提升学生住宿舒适度、便利性，组织实施一系列宿舍硬件改造项目并完善宿舍各项服务配套。</w:t>
            </w:r>
          </w:p>
        </w:tc>
        <w:tc>
          <w:tcPr>
            <w:tcW w:w="2605" w:type="pct"/>
            <w:tcBorders>
              <w:top w:val="single" w:color="auto" w:sz="4" w:space="0"/>
              <w:left w:val="single" w:color="000000" w:sz="4" w:space="0"/>
              <w:bottom w:val="single" w:color="000000" w:sz="4" w:space="0"/>
              <w:right w:val="single" w:color="000000" w:sz="4" w:space="0"/>
            </w:tcBorders>
            <w:shd w:val="clear" w:color="auto" w:fill="auto"/>
            <w:vAlign w:val="center"/>
          </w:tcPr>
          <w:p w14:paraId="007B749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1</w:t>
            </w:r>
            <w:r>
              <w:rPr>
                <w:rFonts w:hint="eastAsia" w:ascii="宋体" w:hAnsi="宋体" w:eastAsia="宋体" w:cs="宋体"/>
                <w:color w:val="000000"/>
                <w:kern w:val="0"/>
                <w:szCs w:val="21"/>
                <w:lang w:bidi="ar"/>
              </w:rPr>
              <w:t>）日常宿舍服务保障。在宿舍内部配置净水机、自助洗衣机、自助电吹风等设施；利用空气源热泵技术满足在宿舍内部淋浴间洗澡需求；宿舍管理站提供开水供应服务及配置公用电冰箱和微波炉供学生免费使用。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2</w:t>
            </w:r>
            <w:r>
              <w:rPr>
                <w:rFonts w:hint="eastAsia" w:ascii="宋体" w:hAnsi="宋体" w:eastAsia="宋体" w:cs="宋体"/>
                <w:color w:val="000000"/>
                <w:kern w:val="0"/>
                <w:szCs w:val="21"/>
                <w:lang w:bidi="ar"/>
              </w:rPr>
              <w:t>）使用省财政专项拨款对汉中门校区10号楼、15号楼学生宿舍进行整体改造；开展仙林校区宿舍站晾衣架增设工作；高标准、高质量设计并组织实施宿舍洗澡热水供应系统改造项目。</w:t>
            </w:r>
          </w:p>
        </w:tc>
        <w:tc>
          <w:tcPr>
            <w:tcW w:w="294" w:type="pct"/>
            <w:tcBorders>
              <w:top w:val="single" w:color="auto" w:sz="4" w:space="0"/>
              <w:left w:val="single" w:color="000000" w:sz="4" w:space="0"/>
              <w:bottom w:val="single" w:color="000000" w:sz="4" w:space="0"/>
              <w:right w:val="single" w:color="000000" w:sz="4" w:space="0"/>
            </w:tcBorders>
            <w:shd w:val="clear" w:color="auto" w:fill="auto"/>
            <w:vAlign w:val="center"/>
          </w:tcPr>
          <w:p w14:paraId="750F227F">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w:t>
            </w:r>
            <w:r>
              <w:rPr>
                <w:rStyle w:val="9"/>
                <w:rFonts w:hint="default"/>
                <w:sz w:val="21"/>
                <w:szCs w:val="21"/>
                <w:lang w:bidi="ar"/>
              </w:rPr>
              <w:t>年12月底前</w:t>
            </w:r>
          </w:p>
        </w:tc>
        <w:tc>
          <w:tcPr>
            <w:tcW w:w="347" w:type="pct"/>
            <w:tcBorders>
              <w:top w:val="single" w:color="auto" w:sz="4" w:space="0"/>
              <w:left w:val="single" w:color="000000" w:sz="4" w:space="0"/>
              <w:bottom w:val="single" w:color="000000" w:sz="4" w:space="0"/>
              <w:right w:val="single" w:color="000000" w:sz="4" w:space="0"/>
            </w:tcBorders>
            <w:shd w:val="clear" w:color="auto" w:fill="auto"/>
            <w:vAlign w:val="center"/>
          </w:tcPr>
          <w:p w14:paraId="7894FC5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后勤基建处</w:t>
            </w:r>
          </w:p>
        </w:tc>
        <w:tc>
          <w:tcPr>
            <w:tcW w:w="409" w:type="pct"/>
            <w:tcBorders>
              <w:top w:val="single" w:color="auto" w:sz="4" w:space="0"/>
              <w:left w:val="single" w:color="000000" w:sz="4" w:space="0"/>
              <w:bottom w:val="single" w:color="000000" w:sz="4" w:space="0"/>
              <w:right w:val="single" w:color="000000" w:sz="4" w:space="0"/>
            </w:tcBorders>
            <w:shd w:val="clear" w:color="auto" w:fill="auto"/>
            <w:vAlign w:val="center"/>
          </w:tcPr>
          <w:p w14:paraId="34B9602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国资处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学工处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团委</w:t>
            </w:r>
          </w:p>
        </w:tc>
      </w:tr>
      <w:tr w14:paraId="37BF68CB">
        <w:tblPrEx>
          <w:tblCellMar>
            <w:top w:w="0" w:type="dxa"/>
            <w:left w:w="108" w:type="dxa"/>
            <w:bottom w:w="0" w:type="dxa"/>
            <w:right w:w="108" w:type="dxa"/>
          </w:tblCellMar>
        </w:tblPrEx>
        <w:trPr>
          <w:trHeight w:val="456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B129">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F544">
            <w:pPr>
              <w:jc w:val="left"/>
              <w:rPr>
                <w:rFonts w:ascii="宋体" w:hAnsi="宋体" w:eastAsia="宋体" w:cs="宋体"/>
                <w:color w:val="000000"/>
                <w:szCs w:val="21"/>
              </w:rPr>
            </w:pP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7CEA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丰富课程资源和种类，优化课程布局，满足学生对优质课程资源的需求。加强各类国家级平台开放共享力度，提高开放成效。强化政产学研合作，构建“产教融合”实验教学中心、实践基地、项目孵化平台和课程体系。建设校级产教融合基地1-2个，校级产教融合课程3-5门，争取申报省产教融合专业、产教融合课程及产教融合基地，确保教学资源保障有力。入选中医学基础学科101计划核心教材2-3部，出版精品教材20-30部。</w:t>
            </w:r>
          </w:p>
        </w:tc>
        <w:tc>
          <w:tcPr>
            <w:tcW w:w="2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8A99C">
            <w:pPr>
              <w:widowControl/>
              <w:jc w:val="left"/>
              <w:textAlignment w:val="center"/>
              <w:rPr>
                <w:rFonts w:hint="eastAsia" w:ascii="宋体" w:hAnsi="宋体" w:eastAsia="宋体" w:cs="宋体"/>
                <w:color w:val="000000"/>
                <w:szCs w:val="21"/>
              </w:rPr>
            </w:pPr>
          </w:p>
          <w:p w14:paraId="0FF6DB5E">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（1）以国家级省级一流专业建设验收为牵引，按照高阶性、创新性和挑战度的要求强化三级五类一流课程建设，推动一流课程在一流本科专业核心课程中的全面覆盖。</w:t>
            </w:r>
          </w:p>
          <w:p w14:paraId="5038319C">
            <w:pPr>
              <w:widowControl/>
              <w:jc w:val="left"/>
              <w:textAlignment w:val="center"/>
              <w:rPr>
                <w:rFonts w:hint="eastAsia" w:ascii="宋体" w:hAnsi="宋体" w:eastAsia="宋体" w:cs="宋体"/>
                <w:color w:val="000000"/>
                <w:szCs w:val="21"/>
              </w:rPr>
            </w:pPr>
          </w:p>
          <w:p w14:paraId="607178FB">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优化课程设置。以人才培养方案修订为抓手，调整课程体系结构，加强选修课程建设，以“岐黄薪火”通识教育课程建设为契机，强化通识教育课程建设，引导高级职称教师开设前沿选修课。推动产教融合、科教融汇，丰富课程资源。引进通识课程联盟的优质资源，如超星尔雅通识课、智慧树网络通识课等课程，提高通识选修课程资源的数量和质量。</w:t>
            </w:r>
          </w:p>
          <w:p w14:paraId="1D4EFEAA">
            <w:pPr>
              <w:widowControl/>
              <w:jc w:val="left"/>
              <w:textAlignment w:val="center"/>
              <w:rPr>
                <w:rFonts w:hint="eastAsia" w:ascii="宋体" w:hAnsi="宋体" w:eastAsia="宋体" w:cs="宋体"/>
                <w:color w:val="000000"/>
                <w:szCs w:val="21"/>
              </w:rPr>
            </w:pPr>
          </w:p>
          <w:p w14:paraId="63AB2B6C">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加强数字化课程资源建设。强化信息技术与现代教育技术深度融合，推进线上线下一体化的学习社区建设，扩大教学资源，丰富教学形式，通过虚拟教研室、联盟课程建设，加强区域、行业院校合作，共享教学资源，依托国家智慧教育平台，推进高质量数字课程资源的建设。</w:t>
            </w:r>
          </w:p>
          <w:p w14:paraId="1D98620A">
            <w:pPr>
              <w:widowControl/>
              <w:jc w:val="left"/>
              <w:textAlignment w:val="center"/>
              <w:rPr>
                <w:rFonts w:hint="eastAsia" w:ascii="宋体" w:hAnsi="宋体" w:eastAsia="宋体" w:cs="宋体"/>
                <w:color w:val="000000"/>
                <w:szCs w:val="21"/>
              </w:rPr>
            </w:pPr>
          </w:p>
          <w:p w14:paraId="5DDB72AD">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4）做好国家级临床技能训练中心、中药学类和护理学实验教学示范中心的开放共享。推进校级大型仪器开放共享，鼓励各实验室将闲置、使用率低的大型仪器开放出来，委托校级公共技术平台托管，充分提高仪器周转效率。</w:t>
            </w:r>
          </w:p>
          <w:p w14:paraId="7682FF15">
            <w:pPr>
              <w:widowControl/>
              <w:jc w:val="left"/>
              <w:textAlignment w:val="center"/>
              <w:rPr>
                <w:rFonts w:hint="eastAsia" w:ascii="宋体" w:hAnsi="宋体" w:eastAsia="宋体" w:cs="宋体"/>
                <w:color w:val="000000"/>
                <w:szCs w:val="21"/>
              </w:rPr>
            </w:pPr>
          </w:p>
          <w:p w14:paraId="2D75BB78">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5）积极与当地政府和行业龙头企业共建新型研发机构、校企联合实验室，充分发挥省级产业学院的优势，强化“产教融合”，开发一批基于校企合作共建的校内实验教学中心、校外创新创业实践基地和项目孵化平台，构建与行业企业共建、共授的“产教融合”课程体系。</w:t>
            </w:r>
          </w:p>
          <w:p w14:paraId="6B81F430">
            <w:pPr>
              <w:widowControl/>
              <w:jc w:val="left"/>
              <w:textAlignment w:val="center"/>
              <w:rPr>
                <w:rFonts w:hint="eastAsia" w:ascii="宋体" w:hAnsi="宋体" w:eastAsia="宋体" w:cs="宋体"/>
                <w:color w:val="000000"/>
                <w:szCs w:val="21"/>
              </w:rPr>
            </w:pPr>
          </w:p>
          <w:p w14:paraId="66A80E7D">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6）依托国家现代产业学院，江苏省重点产业学院，在明确产业学院建设目标与建设方案的基础上，推进产教融合专业、课程、教材及基地的建设，开展校级产教融合基地，产教融合课程立项建设工作，构建与行业企业共建、共授的“产教融合”课程体系。</w:t>
            </w:r>
          </w:p>
          <w:p w14:paraId="71FB4C45">
            <w:pPr>
              <w:widowControl/>
              <w:jc w:val="left"/>
              <w:textAlignment w:val="center"/>
              <w:rPr>
                <w:rFonts w:hint="eastAsia" w:ascii="宋体" w:hAnsi="宋体" w:eastAsia="宋体" w:cs="宋体"/>
                <w:color w:val="000000"/>
                <w:szCs w:val="21"/>
              </w:rPr>
            </w:pPr>
          </w:p>
          <w:p w14:paraId="22F2E817">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7）多途径引导产业教授进入角色，融入学校，与校内导师共同承担本科生培养与学位论文指导工作，参与修订本科生培养方案，构建更加适应社会需求的课程体系，从产业最前沿的视角指导学生，为学生开设讲座，为学科与学位点建设建言献策。安排本科生用好产业教授创造的科研实践机会，进一步提升实践能力与工程素养，提高解决实际问题的能力。引导团队青年教师在与产业教授的合作与企业锻炼中学习企业先进经验和做法，提升青年教师实践教学和服务社会能力。明确“双师双能型”教师的定位和工作量认定等。</w:t>
            </w:r>
          </w:p>
          <w:p w14:paraId="152592F1">
            <w:pPr>
              <w:widowControl/>
              <w:jc w:val="left"/>
              <w:textAlignment w:val="center"/>
              <w:rPr>
                <w:rFonts w:hint="eastAsia" w:ascii="宋体" w:hAnsi="宋体" w:eastAsia="宋体" w:cs="宋体"/>
                <w:color w:val="000000"/>
                <w:szCs w:val="21"/>
              </w:rPr>
            </w:pPr>
          </w:p>
          <w:p w14:paraId="1ECEEB2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8）科学谋划教材申报，加强立项建设。鼓励教师参加高级别教材的编写工作，优先参与行业及卫生行政主管部门的规划教材编写工作，推动已立项行业规划教材、中药学“101”计划核心教材、新形态教材、医学教育课程思政案例库等建设，并对已立项建设的教材进行经费支持。在已立项中药学“101”计划核心教材建设中，探索基于知识图谱的新形态教材建设，推动构建以自主知识体系为核心的教材体系，着力建设具有特色的一流核心教材。</w:t>
            </w:r>
          </w:p>
          <w:p w14:paraId="07EFE7A5">
            <w:pPr>
              <w:widowControl/>
              <w:jc w:val="left"/>
              <w:textAlignment w:val="center"/>
              <w:rPr>
                <w:rFonts w:hint="eastAsia" w:ascii="宋体" w:hAnsi="宋体" w:eastAsia="宋体" w:cs="宋体"/>
                <w:color w:val="000000"/>
                <w:szCs w:val="21"/>
              </w:rPr>
            </w:pPr>
          </w:p>
          <w:p w14:paraId="62FC1385">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（9）加强新专业规划教材建设，发挥示范引领作用。积极推进首轮全国高等学校养老服务管理专业规划教材的编写出版工作，为江苏乃至全国养老服务管理专业建设和养老服务管理人才培养提供坚实支撑。</w:t>
            </w:r>
          </w:p>
          <w:p w14:paraId="1FC5E66E">
            <w:pPr>
              <w:widowControl/>
              <w:jc w:val="left"/>
              <w:textAlignment w:val="center"/>
              <w:rPr>
                <w:rFonts w:hint="eastAsia" w:ascii="宋体" w:hAnsi="宋体" w:eastAsia="宋体" w:cs="宋体"/>
                <w:color w:val="000000"/>
                <w:szCs w:val="21"/>
              </w:rPr>
            </w:pPr>
          </w:p>
          <w:p w14:paraId="636C0F51">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10）发挥我校优势，推出一批特色教材。基于我校中医药学科建设历史积淀和深厚底蕴，发挥我校国医大师、名老中医药名医名师名家云集的独特优势，做好校本教材、名老中医药专家学术传承教材编写工作。依托名老中医药专家学术传承工作室或相关团队，在现有线上资源基础上，采取与纸质教材配套线上教学资源建设，或通过系统总结名老中医药专家学术思想和临证经验、名医名师名家访谈等方式制作可供教学使用的专辑。</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54A27">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1475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27C5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国资处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实验室与设备管理处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65A514DE">
        <w:tblPrEx>
          <w:tblCellMar>
            <w:top w:w="0" w:type="dxa"/>
            <w:left w:w="108" w:type="dxa"/>
            <w:bottom w:w="0" w:type="dxa"/>
            <w:right w:w="108" w:type="dxa"/>
          </w:tblCellMar>
        </w:tblPrEx>
        <w:trPr>
          <w:trHeight w:val="2469"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82B2">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5032B">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DE6D">
            <w:pPr>
              <w:jc w:val="left"/>
              <w:rPr>
                <w:rFonts w:ascii="宋体" w:hAnsi="宋体" w:eastAsia="宋体" w:cs="宋体"/>
                <w:color w:val="000000"/>
                <w:szCs w:val="21"/>
              </w:rPr>
            </w:pPr>
          </w:p>
        </w:tc>
        <w:tc>
          <w:tcPr>
            <w:tcW w:w="2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5EF44">
            <w:pPr>
              <w:jc w:val="left"/>
              <w:rPr>
                <w:rFonts w:ascii="宋体" w:hAnsi="宋体" w:eastAsia="宋体" w:cs="宋体"/>
                <w:color w:val="000000"/>
                <w:szCs w:val="21"/>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09B9">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98B8">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D328D">
            <w:pPr>
              <w:jc w:val="left"/>
              <w:rPr>
                <w:rFonts w:ascii="宋体" w:hAnsi="宋体" w:eastAsia="宋体" w:cs="宋体"/>
                <w:color w:val="000000"/>
                <w:szCs w:val="21"/>
              </w:rPr>
            </w:pPr>
          </w:p>
        </w:tc>
      </w:tr>
      <w:tr w14:paraId="57D6447A">
        <w:tblPrEx>
          <w:tblCellMar>
            <w:top w:w="0" w:type="dxa"/>
            <w:left w:w="108" w:type="dxa"/>
            <w:bottom w:w="0" w:type="dxa"/>
            <w:right w:w="108" w:type="dxa"/>
          </w:tblCellMar>
        </w:tblPrEx>
        <w:trPr>
          <w:trHeight w:val="2623"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25E7">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AAA3">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A622">
            <w:pPr>
              <w:jc w:val="left"/>
              <w:rPr>
                <w:rFonts w:ascii="宋体" w:hAnsi="宋体" w:eastAsia="宋体" w:cs="宋体"/>
                <w:color w:val="000000"/>
                <w:szCs w:val="21"/>
              </w:rPr>
            </w:pPr>
          </w:p>
        </w:tc>
        <w:tc>
          <w:tcPr>
            <w:tcW w:w="2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50FB">
            <w:pPr>
              <w:jc w:val="left"/>
              <w:rPr>
                <w:rFonts w:ascii="宋体" w:hAnsi="宋体" w:eastAsia="宋体" w:cs="宋体"/>
                <w:color w:val="000000"/>
                <w:szCs w:val="21"/>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7A871">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91D9">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2925">
            <w:pPr>
              <w:jc w:val="left"/>
              <w:rPr>
                <w:rFonts w:ascii="宋体" w:hAnsi="宋体" w:eastAsia="宋体" w:cs="宋体"/>
                <w:color w:val="000000"/>
                <w:szCs w:val="21"/>
              </w:rPr>
            </w:pPr>
          </w:p>
        </w:tc>
      </w:tr>
      <w:tr w14:paraId="0F0ABC5F">
        <w:tblPrEx>
          <w:tblCellMar>
            <w:top w:w="0" w:type="dxa"/>
            <w:left w:w="108" w:type="dxa"/>
            <w:bottom w:w="0" w:type="dxa"/>
            <w:right w:w="108" w:type="dxa"/>
          </w:tblCellMar>
        </w:tblPrEx>
        <w:trPr>
          <w:trHeight w:val="3587"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1F33">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2348">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8956398">
            <w:pPr>
              <w:jc w:val="left"/>
              <w:rPr>
                <w:rFonts w:ascii="宋体" w:hAnsi="宋体" w:eastAsia="宋体" w:cs="宋体"/>
                <w:color w:val="000000"/>
                <w:szCs w:val="21"/>
              </w:rPr>
            </w:pPr>
          </w:p>
        </w:tc>
        <w:tc>
          <w:tcPr>
            <w:tcW w:w="260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72FF761">
            <w:pPr>
              <w:jc w:val="left"/>
              <w:rPr>
                <w:rFonts w:ascii="宋体" w:hAnsi="宋体" w:eastAsia="宋体" w:cs="宋体"/>
                <w:color w:val="000000"/>
                <w:szCs w:val="21"/>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52D0">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5FDBB">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6327BDE">
            <w:pPr>
              <w:jc w:val="left"/>
              <w:rPr>
                <w:rFonts w:ascii="宋体" w:hAnsi="宋体" w:eastAsia="宋体" w:cs="宋体"/>
                <w:color w:val="000000"/>
                <w:szCs w:val="21"/>
              </w:rPr>
            </w:pPr>
          </w:p>
        </w:tc>
      </w:tr>
      <w:tr w14:paraId="47E66315">
        <w:tblPrEx>
          <w:tblCellMar>
            <w:top w:w="0" w:type="dxa"/>
            <w:left w:w="108" w:type="dxa"/>
            <w:bottom w:w="0" w:type="dxa"/>
            <w:right w:w="108" w:type="dxa"/>
          </w:tblCellMar>
        </w:tblPrEx>
        <w:trPr>
          <w:trHeight w:val="5906"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EEB">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0D60C">
            <w:pPr>
              <w:jc w:val="left"/>
              <w:rPr>
                <w:rFonts w:ascii="宋体" w:hAnsi="宋体" w:eastAsia="宋体" w:cs="宋体"/>
                <w:color w:val="000000"/>
                <w:szCs w:val="21"/>
              </w:rPr>
            </w:pPr>
          </w:p>
        </w:tc>
        <w:tc>
          <w:tcPr>
            <w:tcW w:w="755" w:type="pct"/>
            <w:tcBorders>
              <w:top w:val="single" w:color="auto" w:sz="4" w:space="0"/>
              <w:left w:val="single" w:color="auto" w:sz="4" w:space="0"/>
              <w:bottom w:val="single" w:color="auto" w:sz="4" w:space="0"/>
              <w:right w:val="single" w:color="auto" w:sz="4" w:space="0"/>
            </w:tcBorders>
            <w:shd w:val="clear" w:color="auto" w:fill="auto"/>
            <w:vAlign w:val="center"/>
          </w:tcPr>
          <w:p w14:paraId="45EEAFD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坚持立德树人根本任务，积极探索拔尖创新人才培养模式，树立教学优先理念，更加注重教学质量提升，引入培育更多学科和科研资源，健全教学资源优先转化机制，打通教学资源转化渠道，全面提升教学资源转化效能，加强教学和科研的互动交流，提升教学内容的深度和广度，促进学校高质量发展。</w:t>
            </w:r>
          </w:p>
        </w:tc>
        <w:tc>
          <w:tcPr>
            <w:tcW w:w="2605" w:type="pct"/>
            <w:tcBorders>
              <w:top w:val="single" w:color="auto" w:sz="4" w:space="0"/>
              <w:left w:val="single" w:color="auto" w:sz="4" w:space="0"/>
              <w:bottom w:val="single" w:color="auto" w:sz="4" w:space="0"/>
              <w:right w:val="single" w:color="auto" w:sz="4" w:space="0"/>
            </w:tcBorders>
            <w:shd w:val="clear" w:color="auto" w:fill="auto"/>
            <w:vAlign w:val="center"/>
          </w:tcPr>
          <w:p w14:paraId="1B79488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建立教学科研转化双向互动机制。在教学过程中，引导教师在传授知识的同时，注重启发式引导，让学生参与专业领域的最新现象或问题进行理性讨论，形成良性教学互动。在科研过程中，健全师生融合组队科研机制，持续激发师生多元的视角和观点，碰撞出思想的火花，进一步激发教师创新思维产生，从而促进学科研究成果的产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科学构建学科与教学师资队伍。针对学科和教学工作对教师的不同要求，加快组建学科教学一体化教学团队，科学调度团队成员比例。进一步构建促进转化的良好氛围，凝练具有学科特色的文化内核，更好地推动师生培育良好的精神品质、思维方法、科研方法、作风学风，强化沉浸式学习、场景体验，同时依托团队进行学科建设方向规划，聚焦教育教学中心关联好相关课程。</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完善学科建设和教育管理融合办法。培养提升学生的科研能力、实践能力，激发学生的对科研成果及转化的热情，进行多学科交叉研究，不断传承创新优秀成果。加大学科与教学成果相互转化鼓励激励力度，鼓励教师吸纳学生参与学科成员的项目研究，将教师指导学生科创项目获奖等纳入绩效奖励，进一步提升学科骨干教师主动转化学科成果为教学资源的积极性。</w:t>
            </w:r>
          </w:p>
        </w:tc>
        <w:tc>
          <w:tcPr>
            <w:tcW w:w="294" w:type="pct"/>
            <w:tcBorders>
              <w:top w:val="single" w:color="000000" w:sz="4" w:space="0"/>
              <w:left w:val="single" w:color="auto" w:sz="4" w:space="0"/>
              <w:bottom w:val="single" w:color="000000" w:sz="4" w:space="0"/>
              <w:right w:val="single" w:color="auto" w:sz="4" w:space="0"/>
            </w:tcBorders>
            <w:shd w:val="clear" w:color="auto" w:fill="auto"/>
            <w:vAlign w:val="center"/>
          </w:tcPr>
          <w:p w14:paraId="2FFA02D3">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tcBorders>
              <w:top w:val="single" w:color="000000" w:sz="4" w:space="0"/>
              <w:left w:val="single" w:color="auto" w:sz="4" w:space="0"/>
              <w:bottom w:val="single" w:color="000000" w:sz="4" w:space="0"/>
              <w:right w:val="single" w:color="auto" w:sz="4" w:space="0"/>
            </w:tcBorders>
            <w:shd w:val="clear" w:color="auto" w:fill="auto"/>
            <w:vAlign w:val="center"/>
          </w:tcPr>
          <w:p w14:paraId="0AEFEEB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学科处</w:t>
            </w: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48F4F78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科技处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人资处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教务处</w:t>
            </w:r>
          </w:p>
        </w:tc>
      </w:tr>
      <w:tr w14:paraId="7CD0A998">
        <w:tblPrEx>
          <w:tblCellMar>
            <w:top w:w="0" w:type="dxa"/>
            <w:left w:w="108" w:type="dxa"/>
            <w:bottom w:w="0" w:type="dxa"/>
            <w:right w:w="108" w:type="dxa"/>
          </w:tblCellMar>
        </w:tblPrEx>
        <w:trPr>
          <w:trHeight w:val="3180"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520">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8</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514F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学生发展</w:t>
            </w:r>
          </w:p>
        </w:tc>
        <w:tc>
          <w:tcPr>
            <w:tcW w:w="755" w:type="pct"/>
            <w:tcBorders>
              <w:top w:val="single" w:color="auto" w:sz="4" w:space="0"/>
              <w:left w:val="single" w:color="000000" w:sz="4" w:space="0"/>
              <w:bottom w:val="single" w:color="000000" w:sz="4" w:space="0"/>
              <w:right w:val="single" w:color="000000" w:sz="4" w:space="0"/>
            </w:tcBorders>
            <w:shd w:val="clear" w:color="auto" w:fill="auto"/>
            <w:vAlign w:val="center"/>
          </w:tcPr>
          <w:p w14:paraId="197F0E7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提升生涯教育水平，提供资源搭建平台提升学生生涯规划能力，最终增强就业竞争力。</w:t>
            </w:r>
          </w:p>
        </w:tc>
        <w:tc>
          <w:tcPr>
            <w:tcW w:w="2605" w:type="pct"/>
            <w:tcBorders>
              <w:top w:val="single" w:color="auto" w:sz="4" w:space="0"/>
              <w:left w:val="single" w:color="000000" w:sz="4" w:space="0"/>
              <w:bottom w:val="single" w:color="000000" w:sz="4" w:space="0"/>
              <w:right w:val="single" w:color="000000" w:sz="4" w:space="0"/>
            </w:tcBorders>
            <w:shd w:val="clear" w:color="auto" w:fill="auto"/>
            <w:vAlign w:val="center"/>
          </w:tcPr>
          <w:p w14:paraId="6D9F250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定期进行学生生涯规划能力的现状调研，包括学生个人发展目标设定、职业认知、技能发展等方面的需求及问题；开展对职业生涯规划课程实效性调研，收集学生和教师对当前生涯教育的看法和建议；综合分析调研结果，确定提升学生生涯规划能力的具体方向和措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整合校内外资源，提升生涯课程教学水平，积极输送课程老师参加专业培训，为学生提供职业规划理论书籍、在线课程资源、生涯类教育讲座等学习资源；搭建生涯规划学习平台，方便学生线上线下开展自主学习和能力提升；组织举办校级大学生职业生涯规划大赛，提高学生的职业生涯规划能力，积极孵育优秀选手参加省赛。</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新生入学后开展生涯规划教育课程，结合课程内容举办全校生涯体验周活动，融合理论教学与实践指导；通过线上平台和线下活动，如生涯规划讲座、模拟面试、职业体验日等，推广生涯规划教育；进一步打造“仁人·职业生涯咨询工作室”，为学生提供个性化咨询和团队性指导；鼓励学生参与实践活动，如实习、志愿者服务、社团活动等，以提升实际操作能力。</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EB98">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BEAF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学工处</w:t>
            </w:r>
          </w:p>
        </w:tc>
        <w:tc>
          <w:tcPr>
            <w:tcW w:w="409"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3D0BC6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团委</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宣传部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5AD90BF4">
        <w:tblPrEx>
          <w:tblCellMar>
            <w:top w:w="0" w:type="dxa"/>
            <w:left w:w="108" w:type="dxa"/>
            <w:bottom w:w="0" w:type="dxa"/>
            <w:right w:w="108" w:type="dxa"/>
          </w:tblCellMar>
        </w:tblPrEx>
        <w:trPr>
          <w:trHeight w:val="75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EB29">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1DC9">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DA4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通过一系列措施，显著提升学生的自主学习能力和主动学习积极性，形成积极向上的学习氛围。</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D1F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（1）开展学情分析与思想政治教育，进行学生学习态度和自主学习能力的学情分析；加强思想政治教育和成才教育，为学风建设提供思想保证和动力支持。</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建立健全制度文件和考评机制，落实《进一步加强学风建设的实施方案》，制定本科生、研究生学风建设管理与考核办法；创新评价机制，完善大学生综合素质评定方案；强化第一课堂监督管理机制，健全学风监督评估机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充分发挥师生合力实现全员育人，深化教育教学改革，加强师德师风建设，充分发挥教师在学风建设中的重要主体作用，以教风带动良好学风，为学生良好学风的形成提供榜样示范，激发学生学习探究的积极性，提升自主研究性学习的能力；组织学习竞赛、知识讲座等活动，提高学生的学习积极性；设立学习辅导中心，提供个性化的学习辅导和咨询服务；建立学生互助学习小组，鼓励学生之间的相互学习和讨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（4）加强具有中医药特色的校园文化建设，营造良好的文化氛围，协同推进学生优良学风的养成。</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C9C0">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2315">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DD17">
            <w:pPr>
              <w:jc w:val="left"/>
              <w:rPr>
                <w:rFonts w:ascii="宋体" w:hAnsi="宋体" w:eastAsia="宋体" w:cs="宋体"/>
                <w:color w:val="000000"/>
                <w:szCs w:val="21"/>
              </w:rPr>
            </w:pPr>
          </w:p>
        </w:tc>
      </w:tr>
      <w:tr w14:paraId="57563FFA">
        <w:tblPrEx>
          <w:tblCellMar>
            <w:top w:w="0" w:type="dxa"/>
            <w:left w:w="108" w:type="dxa"/>
            <w:bottom w:w="0" w:type="dxa"/>
            <w:right w:w="108" w:type="dxa"/>
          </w:tblCellMar>
        </w:tblPrEx>
        <w:trPr>
          <w:trHeight w:val="816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7F38">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C0D3A">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0E1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坚决扛起习近平总书记中医药文化重大论断首提地光荣责任，立足学校办学传统和中医药特色优势，深入挖掘红色文化、中医药文化和校本文化的结合点、融入点，加强“传薪”文化育人品牌建设，以薪火相传的“精神火炬”繁荣校园文化、滋养师生心灵、涵育师生品行。</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97B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打造“传薪讲坛”“素山讲坛”系列文化大讲堂，列入学校高水平大学建设高峰计划“高品位文化”重点建设项目，通过以弘扬中医药文化、校本文化为主题主线的系列文化讲座活动，面向师生普及文化知识，涵育文化氛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开展“传薪七秩，问脉千年”主题宣传活动，以迎接七十周年校庆为契机，全面梳理总结学校七十年办学成就，弘扬中医文化，扩大办学影响，讲好南中医故事、讲好中医药故事，为学校事业高质量发展凝聚强大精神力量、营造良好舆论氛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培育中医药特色网络思政育人品牌项目，高质量推进学校思想政治工作质量提升工程，开展第三届南京中医药大学大学生网络文化节和高校网络教育优秀作品推选展示活动，重点培育具有中医药文化特色的网络思政品牌项目、作品，力争获“一节一推选”省级以上表彰。</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（4）开展丰富多彩的中医药特色活动：举办1</w:t>
            </w:r>
            <w:r>
              <w:rPr>
                <w:rFonts w:ascii="宋体" w:hAnsi="宋体" w:eastAsia="宋体" w:cs="宋体"/>
                <w:color w:val="000000"/>
                <w:kern w:val="0"/>
                <w:szCs w:val="21"/>
                <w:lang w:bidi="ar"/>
              </w:rPr>
              <w:t>0</w:t>
            </w:r>
            <w:r>
              <w:rPr>
                <w:rFonts w:hint="eastAsia" w:ascii="宋体" w:hAnsi="宋体" w:eastAsia="宋体" w:cs="宋体"/>
                <w:color w:val="000000"/>
                <w:kern w:val="0"/>
                <w:szCs w:val="21"/>
                <w:lang w:bidi="ar"/>
              </w:rPr>
              <w:t>期“杏林芳菲·中医流派校园行”——江苏中医流派主题系列讲座，成立“中医流派传承学社”，为青年学子展现各个中医流派的魅力。举办“新质生产力下的中医药发展圆桌谈”活动，组织各学院轮流邀请中医药领域的相关专家作为领学人，深化青年对新质生产力的理论认识并进行实践探索等相关议题。遴选排演我校原创校本艺术作品——《医脉相承》《春满杏林》，诠释中医药文化的魅力，以美育人、以文化人。打造一台集回顾学校厚重历史、反映办学成果、展现师生风貌的爱校荣校氛围的校庆文艺晚会。将中医药文化相关课程融入青马工程培训班和新生团干部培训班，覆盖校院两级优秀学生骨干和全校新生团干部，与思政教育结合，将文化自信和专业自信深植于广大团员青年心中。</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C931">
            <w:pPr>
              <w:widowControl/>
              <w:jc w:val="left"/>
              <w:textAlignment w:val="center"/>
              <w:rPr>
                <w:rFonts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62ED">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4BC7">
            <w:pPr>
              <w:jc w:val="left"/>
              <w:rPr>
                <w:rFonts w:ascii="宋体" w:hAnsi="宋体" w:eastAsia="宋体" w:cs="宋体"/>
                <w:color w:val="000000"/>
                <w:szCs w:val="21"/>
              </w:rPr>
            </w:pPr>
          </w:p>
        </w:tc>
      </w:tr>
      <w:tr w14:paraId="03C9D797">
        <w:tblPrEx>
          <w:tblCellMar>
            <w:top w:w="0" w:type="dxa"/>
            <w:left w:w="108" w:type="dxa"/>
            <w:bottom w:w="0" w:type="dxa"/>
            <w:right w:w="108" w:type="dxa"/>
          </w:tblCellMar>
        </w:tblPrEx>
        <w:trPr>
          <w:trHeight w:val="422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0D74">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452E">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29E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强化本科生毕业论文管理，提升毕业论文质量</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7F5B">
            <w:pPr>
              <w:widowControl/>
              <w:spacing w:before="240"/>
              <w:jc w:val="left"/>
              <w:textAlignment w:val="center"/>
              <w:rPr>
                <w:rFonts w:ascii="宋体" w:hAnsi="宋体" w:eastAsia="宋体" w:cs="宋体"/>
                <w:color w:val="000000"/>
                <w:szCs w:val="21"/>
              </w:rPr>
            </w:pPr>
            <w:r>
              <w:rPr>
                <w:rFonts w:hint="eastAsia" w:ascii="宋体" w:hAnsi="宋体" w:eastAsia="宋体" w:cs="宋体"/>
                <w:color w:val="000000"/>
                <w:szCs w:val="21"/>
              </w:rPr>
              <w:t>（1）修订毕业论文（设计）相关管理制度，加强对本科毕业论文（设计）的管理工作。实行校、院、系（专业）三级管理和指导老师负责制。加强指导教师队伍建设，强化指导教师的工作职责和指导要求。</w:t>
            </w:r>
          </w:p>
          <w:p w14:paraId="04C1D3E1">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（2）引导学生树立学术诚信意识、遵守学术规范，对涉嫌存在抄袭、剽窃、伪造、代写等学术不端行为的毕业论文给予严肃处理。</w:t>
            </w:r>
          </w:p>
          <w:p w14:paraId="2DCE790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3）建立健全毕业论文的奖惩制度。在学院内组织开展论文自查自纠工作，学院间在自查的基础上进行互查。对教育部抽检本科学位论文不合格出台处理办法，对“不合格论文”所在学院及指导老师作出相应的处理。</w:t>
            </w:r>
          </w:p>
          <w:p w14:paraId="541661A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）修订毕业论文（设计）相关管理制度，明确论文抽检及结果应用细则。</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5AD7B">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CFD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教务处</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BAC5">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高评</w:t>
            </w:r>
          </w:p>
          <w:p w14:paraId="3F8BB82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各相关学院</w:t>
            </w:r>
          </w:p>
        </w:tc>
      </w:tr>
      <w:tr w14:paraId="70D9501E">
        <w:tblPrEx>
          <w:tblCellMar>
            <w:top w:w="0" w:type="dxa"/>
            <w:left w:w="108" w:type="dxa"/>
            <w:bottom w:w="0" w:type="dxa"/>
            <w:right w:w="108" w:type="dxa"/>
          </w:tblCellMar>
        </w:tblPrEx>
        <w:trPr>
          <w:trHeight w:val="4207"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48BF">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B64C">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4AD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2024年全校本科生体测达标率再提高0.5个百分点，达到93.7%</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491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（1）加强体育课身体素质练习份量，每次体育课教学中将身体素质练习时间提至30分钟，同时针对体测成绩相对薄弱的引体向上、立定跳远和长跑项目进行专门性练习。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（2）实行教测分离，采用定时定点测试方式，严格执行体质测试制度，保证测试数据真实准确，提高体测工作严肃性和规范性。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（3）建立体测成绩反馈系统，及时反馈学生体测具体情况，同时设立“体测不及格”预警机制，针对体测成绩较差的学生提供个性化帮扶。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（4）开展体测知识宣传活动，提高新生对体测工作的重视度，并在课堂外增加学生对身体素质锻炼的知识储备。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（5）开展体测相关运动竞赛，打造良好的校园锻炼大环境。</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0593">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2024年12月底前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365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体育部</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192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学工处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15ACDB42">
        <w:tblPrEx>
          <w:tblCellMar>
            <w:top w:w="0" w:type="dxa"/>
            <w:left w:w="108" w:type="dxa"/>
            <w:bottom w:w="0" w:type="dxa"/>
            <w:right w:w="108" w:type="dxa"/>
          </w:tblCellMar>
        </w:tblPrEx>
        <w:trPr>
          <w:trHeight w:val="3455"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329D">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596B">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9CA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提升辅导员的专业能力，确保本科生导师制得到有效实施，从而增强全员育人的效果，为学生的全面发展提供更全面的指导和支持。</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8AD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实施辅导员能力提升专项计划，出台辅导员队伍建设相关文件，制定并优化辅导员培训计划；组织开展校级辅导员职业能力素质大赛，促使辅导员专业素质和水平的提升；修订并实施辅导员年度考核办法，以评促建，推动辅导员专业能力的整体提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（2）出台并实施本科生全员导师制，给全体本科生配备本科生导师，在本科生学术成长、职业规划、心理疏导、个人发展等方面给予个性化指导和支持，充分发挥本科生导师制的育人效能。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（3）强化2013年至今持续运行的学生学业指导体系，为学生配备学业指导老师，建立课程学习QQ、微信群，学习小组，及时解决学业困难，促进学生发展。</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7D7F">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2025年12月底前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72CA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学工处</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B230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各部门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各单位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6C7C6777">
        <w:tblPrEx>
          <w:tblCellMar>
            <w:top w:w="0" w:type="dxa"/>
            <w:left w:w="108" w:type="dxa"/>
            <w:bottom w:w="0" w:type="dxa"/>
            <w:right w:w="108" w:type="dxa"/>
          </w:tblCellMar>
        </w:tblPrEx>
        <w:trPr>
          <w:trHeight w:val="5846"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DAC8">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952C">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5AF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优化资源配置，为学生提供更加丰富和灵活的个性化发展空间，使学生能够根据自己的兴趣和需求选择合适的学习路径和发展方向，从而实现全面发展和自我实现。</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2C0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深化教育教学改革，完善“教-学-管-服”协同育人机制。以“一站式”学生社区建设为契机，健全学生指导服务体系，加强辅导员、本科生导师、学业导师的联动协同，并加强培训和考评，增强教师对学生进行学业指导、生涯规划、心理辅导等方面的胜任力。（2）拓展辅修专业布局，设置微专业，探索长学制专业学分制改革，推动第二学士学位、联合学位培养。推动学科交叉拓展专业，探索中医药与人工智能、大数据管理与应用、养老服务管理等专业交叉的辅修模块，培养“智能＋中医药”“养老服务+中医药”等复合型人才。引进校外教学资源，探索进入“双一流”大学优质课程，进行学分互认，拓展以读书笔记、学术讲座、科研报告、创新创业项目等经过审核后替代选修课学分的途径等学分制改革。推动3个第二学士学位专业招生，探索中西医临床医学等专业与相关院校开展联合学位培养。</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加强校园文化建设。结合我校办学历史、专业特色、人才培养特色等，打造生命主题教育、投身健康中国战略等特色社会实践服务活动。积极培育彰显中医药院校特色的校园文化品牌，继续深化学生会、学生社团改革，提升大学生参与校园文化建设的主观能动性，引导更多的教师参与指导。</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E677">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5AED">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7425">
            <w:pPr>
              <w:jc w:val="left"/>
              <w:rPr>
                <w:rFonts w:ascii="宋体" w:hAnsi="宋体" w:eastAsia="宋体" w:cs="宋体"/>
                <w:color w:val="000000"/>
                <w:szCs w:val="21"/>
              </w:rPr>
            </w:pPr>
          </w:p>
        </w:tc>
      </w:tr>
      <w:tr w14:paraId="4DC777CD">
        <w:tblPrEx>
          <w:tblCellMar>
            <w:top w:w="0" w:type="dxa"/>
            <w:left w:w="108" w:type="dxa"/>
            <w:bottom w:w="0" w:type="dxa"/>
            <w:right w:w="108" w:type="dxa"/>
          </w:tblCellMar>
        </w:tblPrEx>
        <w:trPr>
          <w:trHeight w:val="1385"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BC8D">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9</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2623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国际视野</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82F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国际化能力水平与高水平国际合作成效有所提升。</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4EA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（1）积极组织申报国家、省部教师国际交流访学项目。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（2）拓展与境外高水平大学合作访学项目。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（3）制修订教师境外研修政策。</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（4）建立“南京中医药大学教师赴世界前200高校访学研修项目”。</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5E027">
            <w:pPr>
              <w:widowControl/>
              <w:jc w:val="left"/>
              <w:textAlignment w:val="center"/>
              <w:rPr>
                <w:rFonts w:hint="eastAsia" w:ascii="宋体" w:hAnsi="宋体" w:eastAsia="宋体" w:cs="宋体"/>
                <w:color w:val="000000"/>
                <w:kern w:val="2"/>
                <w:sz w:val="21"/>
                <w:szCs w:val="21"/>
                <w:lang w:val="en-US" w:eastAsia="zh-CN" w:bidi="ar-SA"/>
              </w:rPr>
            </w:pPr>
            <w:bookmarkStart w:id="1" w:name="_GoBack"/>
            <w:r>
              <w:rPr>
                <w:rFonts w:hint="eastAsia" w:ascii="宋体" w:hAnsi="宋体" w:eastAsia="宋体" w:cs="宋体"/>
                <w:color w:val="000000"/>
                <w:kern w:val="0"/>
                <w:szCs w:val="21"/>
                <w:lang w:bidi="ar"/>
              </w:rPr>
              <w:t>2024年12月底前</w:t>
            </w:r>
            <w:bookmarkEnd w:id="1"/>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59F2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国际处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国教院</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4C1A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人资处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学工处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教务处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0FDA1D5B">
        <w:tblPrEx>
          <w:tblCellMar>
            <w:top w:w="0" w:type="dxa"/>
            <w:left w:w="108" w:type="dxa"/>
            <w:bottom w:w="0" w:type="dxa"/>
            <w:right w:w="108" w:type="dxa"/>
          </w:tblCellMar>
        </w:tblPrEx>
        <w:trPr>
          <w:trHeight w:val="426"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2BF1">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7728">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F30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学生参与国际交流的满意度、参与度均得到提高，国际视野得到有力拓展。</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429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（1）优化和完善学生境外学习的政策和经费学习制度，鼓励和支持学院开展自主海外交流项目。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（2）积极组织申报国家、省部学生国际交流访学项目。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（3）依托中外办学项目、境外办学项目、国际联合实验室和孔子学院拓展学生国际交流渠道。</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（4）多方联动，筹建学生国际视野拓展课程培训项目。</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5DABE">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27E5">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0591">
            <w:pPr>
              <w:jc w:val="left"/>
              <w:rPr>
                <w:rFonts w:ascii="宋体" w:hAnsi="宋体" w:eastAsia="宋体" w:cs="宋体"/>
                <w:color w:val="000000"/>
                <w:szCs w:val="21"/>
              </w:rPr>
            </w:pPr>
          </w:p>
        </w:tc>
      </w:tr>
      <w:tr w14:paraId="7B68A616">
        <w:tblPrEx>
          <w:tblCellMar>
            <w:top w:w="0" w:type="dxa"/>
            <w:left w:w="108" w:type="dxa"/>
            <w:bottom w:w="0" w:type="dxa"/>
            <w:right w:w="108" w:type="dxa"/>
          </w:tblCellMar>
        </w:tblPrEx>
        <w:trPr>
          <w:trHeight w:val="132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BB95">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3CAF">
            <w:pPr>
              <w:jc w:val="left"/>
              <w:rPr>
                <w:rFonts w:ascii="宋体" w:hAnsi="宋体" w:eastAsia="宋体" w:cs="宋体"/>
                <w:color w:val="000000"/>
                <w:szCs w:val="21"/>
              </w:rPr>
            </w:pP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468B1">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面向全体学生的国际视野教育教学活动得到有效丰富。</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0DE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（1）引入高水平“生物医药+”交叉学科国际化课程。</w:t>
            </w:r>
          </w:p>
          <w:p w14:paraId="5B4123D3">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（2）发挥中外合作办学项目的示范辐射作用，充分利用引进的优质教育资源（课程、外籍教授等），面向全体学生开拓国际化教育教学活动。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（3）联合团委开展本科生国际组织任职能力培训活动，提升学生国际化素养与能力。</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3A2C">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FBA6">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D9BC">
            <w:pPr>
              <w:jc w:val="left"/>
              <w:rPr>
                <w:rFonts w:ascii="宋体" w:hAnsi="宋体" w:eastAsia="宋体" w:cs="宋体"/>
                <w:color w:val="000000"/>
                <w:szCs w:val="21"/>
              </w:rPr>
            </w:pPr>
          </w:p>
        </w:tc>
      </w:tr>
      <w:tr w14:paraId="30C4158C">
        <w:tblPrEx>
          <w:tblCellMar>
            <w:top w:w="0" w:type="dxa"/>
            <w:left w:w="108" w:type="dxa"/>
            <w:bottom w:w="0" w:type="dxa"/>
            <w:right w:w="108" w:type="dxa"/>
          </w:tblCellMar>
        </w:tblPrEx>
        <w:trPr>
          <w:trHeight w:val="1739" w:hRule="atLeast"/>
          <w:jc w:val="center"/>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4C6">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10</w:t>
            </w:r>
          </w:p>
        </w:tc>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65D52">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质量保障</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C38FE">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建构完善学校质量保障体系和管理制度，全员质量管理深入人心；落实学校质量改进机制并落实到位，质量文化建设成效显著。</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23D8">
            <w:pPr>
              <w:jc w:val="left"/>
              <w:rPr>
                <w:rFonts w:ascii="宋体" w:hAnsi="宋体" w:eastAsia="宋体" w:cs="宋体"/>
                <w:color w:val="000000"/>
                <w:szCs w:val="21"/>
              </w:rPr>
            </w:pPr>
            <w:r>
              <w:rPr>
                <w:rFonts w:hint="eastAsia" w:ascii="宋体" w:hAnsi="宋体" w:eastAsia="宋体" w:cs="宋体"/>
                <w:color w:val="000000"/>
                <w:szCs w:val="21"/>
              </w:rPr>
              <w:t>（1）进一步加强信息化管理平台建设，实现校内校外、学校-院系-部门-师生间的相互支持与互动。</w:t>
            </w:r>
          </w:p>
          <w:p w14:paraId="6DA7F624">
            <w:pPr>
              <w:jc w:val="left"/>
              <w:rPr>
                <w:rFonts w:ascii="宋体" w:hAnsi="宋体" w:eastAsia="宋体" w:cs="宋体"/>
                <w:color w:val="000000"/>
                <w:szCs w:val="21"/>
              </w:rPr>
            </w:pPr>
            <w:r>
              <w:rPr>
                <w:rFonts w:hint="eastAsia" w:ascii="宋体" w:hAnsi="宋体" w:eastAsia="宋体" w:cs="宋体"/>
                <w:color w:val="000000"/>
                <w:szCs w:val="21"/>
              </w:rPr>
              <w:t>（2）完善制度建设，出台二级单位相关工作指导意见，推动学院层面质量保障相关文件制度和实施细则的制定与实施。</w:t>
            </w:r>
          </w:p>
          <w:p w14:paraId="33660DE5">
            <w:pPr>
              <w:jc w:val="left"/>
              <w:rPr>
                <w:rFonts w:ascii="宋体" w:hAnsi="宋体" w:eastAsia="宋体" w:cs="宋体"/>
                <w:color w:val="000000"/>
                <w:szCs w:val="21"/>
              </w:rPr>
            </w:pPr>
            <w:r>
              <w:rPr>
                <w:rFonts w:hint="eastAsia" w:ascii="宋体" w:hAnsi="宋体" w:eastAsia="宋体" w:cs="宋体"/>
                <w:color w:val="000000"/>
                <w:szCs w:val="21"/>
              </w:rPr>
              <w:t>（3）明确职责分工和工作联动机制，压实基层教学组织的主体责任。成立学校教育教学质量监察委员会，对制度执行情况进行监督。</w:t>
            </w:r>
          </w:p>
          <w:p w14:paraId="380FE3F7">
            <w:pPr>
              <w:jc w:val="left"/>
              <w:rPr>
                <w:rFonts w:ascii="宋体" w:hAnsi="宋体" w:eastAsia="宋体" w:cs="宋体"/>
                <w:color w:val="000000"/>
                <w:szCs w:val="21"/>
                <w:highlight w:val="black"/>
              </w:rPr>
            </w:pPr>
            <w:r>
              <w:rPr>
                <w:rFonts w:hint="eastAsia" w:ascii="宋体" w:hAnsi="宋体" w:eastAsia="宋体" w:cs="宋体"/>
                <w:color w:val="000000"/>
                <w:szCs w:val="21"/>
              </w:rPr>
              <w:t>（4）召开专家咨询会，就我校教育教学理念、政策、质量保障体系构建等方面汲取宝贵意见和建议。召开教育教学质量工作师生座谈会，围绕学校教育教学教改等一系列问题了解一线教师及广大学生的诉求，为创新激励机制，不断优化制度、方案，助力学校教育教学内涵建设，助推学校教育教学高质量发展提供切实参考。使质量保障体系和质量标准与理念的匹配度和支撑性得以加强。</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ECF08">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Cs w:val="21"/>
                <w:lang w:bidi="ar"/>
              </w:rPr>
              <w:t>202</w:t>
            </w:r>
            <w:r>
              <w:rPr>
                <w:rFonts w:hint="eastAsia" w:ascii="宋体" w:hAnsi="宋体" w:eastAsia="宋体" w:cs="宋体"/>
                <w:color w:val="000000"/>
                <w:kern w:val="0"/>
                <w:szCs w:val="21"/>
                <w:lang w:val="en-US" w:eastAsia="zh-CN" w:bidi="ar"/>
              </w:rPr>
              <w:t>5</w:t>
            </w:r>
            <w:r>
              <w:rPr>
                <w:rStyle w:val="9"/>
                <w:rFonts w:hint="default"/>
                <w:sz w:val="21"/>
                <w:szCs w:val="21"/>
                <w:lang w:bidi="ar"/>
              </w:rPr>
              <w:t>年12月底前</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17E46">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高评</w:t>
            </w:r>
          </w:p>
          <w:p w14:paraId="679CA3C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中心</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5806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党办</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校办</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组织部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宣传部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教务处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学工处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各学院</w:t>
            </w:r>
          </w:p>
        </w:tc>
      </w:tr>
      <w:tr w14:paraId="67DF65F2">
        <w:tblPrEx>
          <w:tblCellMar>
            <w:top w:w="0" w:type="dxa"/>
            <w:left w:w="108" w:type="dxa"/>
            <w:bottom w:w="0" w:type="dxa"/>
            <w:right w:w="108" w:type="dxa"/>
          </w:tblCellMar>
        </w:tblPrEx>
        <w:trPr>
          <w:trHeight w:val="1524"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FA36">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34C1">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D6DE9">
            <w:pPr>
              <w:jc w:val="left"/>
              <w:rPr>
                <w:rFonts w:ascii="宋体" w:hAnsi="宋体" w:eastAsia="宋体" w:cs="宋体"/>
                <w:color w:val="000000"/>
                <w:szCs w:val="21"/>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C5C3">
            <w:pPr>
              <w:jc w:val="left"/>
              <w:rPr>
                <w:rFonts w:ascii="宋体" w:hAnsi="宋体" w:eastAsia="宋体" w:cs="宋体"/>
                <w:color w:val="000000"/>
                <w:szCs w:val="21"/>
              </w:rPr>
            </w:pPr>
            <w:r>
              <w:rPr>
                <w:rFonts w:hint="eastAsia" w:ascii="宋体" w:hAnsi="宋体" w:eastAsia="宋体" w:cs="宋体"/>
                <w:color w:val="000000"/>
                <w:szCs w:val="21"/>
              </w:rPr>
              <w:t>以专业评估、专业认证等国家标准为依据和抓手，推动质量保障重心下沉到学院和专业。</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C951">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B59F">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245AD">
            <w:pPr>
              <w:jc w:val="left"/>
              <w:rPr>
                <w:rFonts w:ascii="宋体" w:hAnsi="宋体" w:eastAsia="宋体" w:cs="宋体"/>
                <w:color w:val="000000"/>
                <w:szCs w:val="21"/>
              </w:rPr>
            </w:pPr>
          </w:p>
        </w:tc>
      </w:tr>
      <w:tr w14:paraId="257816DA">
        <w:tblPrEx>
          <w:tblCellMar>
            <w:top w:w="0" w:type="dxa"/>
            <w:left w:w="108" w:type="dxa"/>
            <w:bottom w:w="0" w:type="dxa"/>
            <w:right w:w="108" w:type="dxa"/>
          </w:tblCellMar>
        </w:tblPrEx>
        <w:trPr>
          <w:trHeight w:val="1853"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A516">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1E1A">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334E">
            <w:pPr>
              <w:jc w:val="left"/>
              <w:rPr>
                <w:rFonts w:ascii="宋体" w:hAnsi="宋体" w:eastAsia="宋体" w:cs="宋体"/>
                <w:color w:val="000000"/>
                <w:szCs w:val="21"/>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768B">
            <w:pPr>
              <w:jc w:val="left"/>
              <w:rPr>
                <w:rFonts w:ascii="宋体" w:hAnsi="宋体" w:eastAsia="宋体" w:cs="宋体"/>
                <w:color w:val="000000"/>
                <w:szCs w:val="21"/>
              </w:rPr>
            </w:pPr>
            <w:r>
              <w:rPr>
                <w:rFonts w:hint="eastAsia" w:ascii="宋体" w:hAnsi="宋体" w:eastAsia="宋体" w:cs="宋体"/>
                <w:color w:val="000000"/>
                <w:szCs w:val="21"/>
              </w:rPr>
              <w:t>（1）借助教学质量管理信息化平台，实现信息跟踪调查、统计分析、及时反馈发布，建立重点问题清单制度，对重点问题进行持续跟踪。</w:t>
            </w:r>
          </w:p>
          <w:p w14:paraId="5BA5F5C6">
            <w:pPr>
              <w:jc w:val="left"/>
              <w:rPr>
                <w:rFonts w:ascii="宋体" w:hAnsi="宋体" w:eastAsia="宋体" w:cs="宋体"/>
                <w:color w:val="000000"/>
                <w:szCs w:val="21"/>
              </w:rPr>
            </w:pPr>
            <w:r>
              <w:rPr>
                <w:rFonts w:hint="eastAsia" w:ascii="宋体" w:hAnsi="宋体" w:eastAsia="宋体" w:cs="宋体"/>
                <w:color w:val="000000"/>
                <w:szCs w:val="21"/>
              </w:rPr>
              <w:t>（2）建立约束激励机制，将质量信息充分运用到教师评奖评优、二级单位考核之中。</w:t>
            </w:r>
          </w:p>
          <w:p w14:paraId="169137E2">
            <w:pPr>
              <w:jc w:val="left"/>
              <w:rPr>
                <w:rFonts w:ascii="宋体" w:hAnsi="宋体" w:eastAsia="宋体" w:cs="宋体"/>
                <w:color w:val="000000"/>
                <w:szCs w:val="21"/>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BED9">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D36E">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7E50">
            <w:pPr>
              <w:jc w:val="left"/>
              <w:rPr>
                <w:rFonts w:ascii="宋体" w:hAnsi="宋体" w:eastAsia="宋体" w:cs="宋体"/>
                <w:color w:val="000000"/>
                <w:szCs w:val="21"/>
              </w:rPr>
            </w:pPr>
          </w:p>
        </w:tc>
      </w:tr>
      <w:tr w14:paraId="4FAD5CEC">
        <w:tblPrEx>
          <w:tblCellMar>
            <w:top w:w="0" w:type="dxa"/>
            <w:left w:w="108" w:type="dxa"/>
            <w:bottom w:w="0" w:type="dxa"/>
            <w:right w:w="108" w:type="dxa"/>
          </w:tblCellMar>
        </w:tblPrEx>
        <w:trPr>
          <w:trHeight w:val="2370" w:hRule="atLeast"/>
          <w:jc w:val="center"/>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9658">
            <w:pPr>
              <w:jc w:val="center"/>
              <w:rPr>
                <w:rFonts w:ascii="Times New Roman" w:hAnsi="Times New Roman" w:eastAsia="宋体" w:cs="Times New Roman"/>
                <w:color w:val="000000"/>
                <w:szCs w:val="21"/>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9505">
            <w:pPr>
              <w:jc w:val="left"/>
              <w:rPr>
                <w:rFonts w:ascii="宋体" w:hAnsi="宋体" w:eastAsia="宋体" w:cs="宋体"/>
                <w:color w:val="000000"/>
                <w:szCs w:val="21"/>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C7D6">
            <w:pPr>
              <w:jc w:val="left"/>
              <w:rPr>
                <w:rFonts w:ascii="宋体" w:hAnsi="宋体" w:eastAsia="宋体" w:cs="宋体"/>
                <w:color w:val="000000"/>
                <w:szCs w:val="21"/>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B2E4">
            <w:pPr>
              <w:jc w:val="left"/>
              <w:rPr>
                <w:rFonts w:ascii="宋体" w:hAnsi="宋体" w:eastAsia="宋体" w:cs="宋体"/>
                <w:color w:val="000000"/>
                <w:szCs w:val="21"/>
              </w:rPr>
            </w:pPr>
            <w:r>
              <w:rPr>
                <w:rFonts w:hint="eastAsia" w:ascii="宋体" w:hAnsi="宋体" w:eastAsia="宋体" w:cs="宋体"/>
                <w:color w:val="000000"/>
                <w:szCs w:val="21"/>
              </w:rPr>
              <w:t>（1）通过多渠道、多形式开展相关学习与培训，向广大师生员工传播质量文化。</w:t>
            </w:r>
          </w:p>
          <w:p w14:paraId="0A1DBB17">
            <w:pPr>
              <w:jc w:val="left"/>
              <w:rPr>
                <w:rFonts w:ascii="宋体" w:hAnsi="宋体" w:eastAsia="宋体" w:cs="宋体"/>
                <w:color w:val="000000"/>
                <w:szCs w:val="21"/>
              </w:rPr>
            </w:pPr>
            <w:r>
              <w:rPr>
                <w:rFonts w:hint="eastAsia" w:ascii="宋体" w:hAnsi="宋体" w:eastAsia="宋体" w:cs="宋体"/>
                <w:color w:val="000000"/>
                <w:szCs w:val="21"/>
              </w:rPr>
              <w:t>（2）通过课题立项加强高等教育普及化阶段学校质量文化建设研究，探讨学校质量文化建设的目标、方向与路径。</w:t>
            </w:r>
          </w:p>
          <w:p w14:paraId="26FF3E91">
            <w:pPr>
              <w:jc w:val="left"/>
              <w:rPr>
                <w:rFonts w:ascii="宋体" w:hAnsi="宋体" w:eastAsia="宋体" w:cs="宋体"/>
                <w:color w:val="000000"/>
                <w:szCs w:val="21"/>
              </w:rPr>
            </w:pPr>
            <w:r>
              <w:rPr>
                <w:rFonts w:hint="eastAsia" w:ascii="宋体" w:hAnsi="宋体" w:eastAsia="宋体" w:cs="宋体"/>
                <w:color w:val="000000"/>
                <w:szCs w:val="21"/>
              </w:rPr>
              <w:t>（3）定期开展教育思想大讨论或政策研讨会，营造三全育人氛围，促进质量文化建设。</w:t>
            </w: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8CB8">
            <w:pPr>
              <w:jc w:val="left"/>
              <w:rPr>
                <w:rFonts w:ascii="宋体" w:hAnsi="宋体" w:eastAsia="宋体" w:cs="宋体"/>
                <w:color w:val="000000"/>
                <w:kern w:val="2"/>
                <w:sz w:val="21"/>
                <w:szCs w:val="21"/>
                <w:lang w:val="en-US" w:eastAsia="zh-CN" w:bidi="ar-SA"/>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2B2D">
            <w:pPr>
              <w:jc w:val="left"/>
              <w:rPr>
                <w:rFonts w:ascii="宋体" w:hAnsi="宋体" w:eastAsia="宋体" w:cs="宋体"/>
                <w:color w:val="000000"/>
                <w:szCs w:val="21"/>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D2E5">
            <w:pPr>
              <w:jc w:val="left"/>
              <w:rPr>
                <w:rFonts w:ascii="宋体" w:hAnsi="宋体" w:eastAsia="宋体" w:cs="宋体"/>
                <w:color w:val="000000"/>
                <w:szCs w:val="21"/>
              </w:rPr>
            </w:pPr>
          </w:p>
        </w:tc>
      </w:tr>
    </w:tbl>
    <w:p w14:paraId="6E69EE45">
      <w:pPr>
        <w:jc w:val="left"/>
        <w:rPr>
          <w:szCs w:val="21"/>
        </w:rPr>
      </w:pPr>
    </w:p>
    <w:p w14:paraId="09FC60F6">
      <w:pPr>
        <w:adjustRightInd w:val="0"/>
        <w:snapToGrid w:val="0"/>
        <w:spacing w:line="560" w:lineRule="exact"/>
        <w:ind w:firstLine="640" w:firstLineChars="200"/>
        <w:rPr>
          <w:rFonts w:ascii="Times New Roman" w:hAnsi="Times New Roman" w:eastAsia="方正仿宋_GBK" w:cs="Times New Roman"/>
          <w:sz w:val="32"/>
          <w:szCs w:val="32"/>
        </w:rPr>
      </w:pPr>
    </w:p>
    <w:sectPr>
      <w:footerReference r:id="rId4" w:type="default"/>
      <w:pgSz w:w="16838" w:h="11906" w:orient="landscape"/>
      <w:pgMar w:top="760" w:right="1026" w:bottom="760" w:left="1026"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B20F8AE1-29DD-4FBE-94A7-9D82131FB61B}"/>
  </w:font>
  <w:font w:name="微软雅黑">
    <w:panose1 w:val="020B0503020204020204"/>
    <w:charset w:val="86"/>
    <w:family w:val="swiss"/>
    <w:pitch w:val="default"/>
    <w:sig w:usb0="80000287" w:usb1="2ACF3C50" w:usb2="00000016" w:usb3="00000000" w:csb0="0004001F" w:csb1="00000000"/>
    <w:embedRegular r:id="rId2" w:fontKey="{03351786-02A2-4A2B-8810-28FCD6FCC0DF}"/>
  </w:font>
  <w:font w:name="方正小标宋_GBK">
    <w:panose1 w:val="02000000000000000000"/>
    <w:charset w:val="86"/>
    <w:family w:val="script"/>
    <w:pitch w:val="default"/>
    <w:sig w:usb0="A00002BF" w:usb1="38CF7CFA" w:usb2="00082016" w:usb3="00000000" w:csb0="00040001" w:csb1="00000000"/>
    <w:embedRegular r:id="rId3" w:fontKey="{C58540F3-E255-455B-A3AE-3149EDECB96B}"/>
  </w:font>
  <w:font w:name="方正仿宋_GBK">
    <w:panose1 w:val="02000000000000000000"/>
    <w:charset w:val="86"/>
    <w:family w:val="script"/>
    <w:pitch w:val="default"/>
    <w:sig w:usb0="A00002BF" w:usb1="38CF7CFA" w:usb2="00082016" w:usb3="00000000" w:csb0="00040001" w:csb1="00000000"/>
    <w:embedRegular r:id="rId4" w:fontKey="{8052A2ED-CC4C-471C-8B96-0A1EA27211B6}"/>
  </w:font>
  <w:font w:name="方正黑体_GBK">
    <w:panose1 w:val="03000509000000000000"/>
    <w:charset w:val="86"/>
    <w:family w:val="script"/>
    <w:pitch w:val="default"/>
    <w:sig w:usb0="00000001" w:usb1="080E0000" w:usb2="00000000" w:usb3="00000000" w:csb0="00040000" w:csb1="00000000"/>
    <w:embedRegular r:id="rId5" w:fontKey="{BF93EEC3-D7B7-49AD-8B1A-B688C8490FC3}"/>
  </w:font>
  <w:font w:name="方正楷体_GBK">
    <w:panose1 w:val="03000509000000000000"/>
    <w:charset w:val="86"/>
    <w:family w:val="script"/>
    <w:pitch w:val="default"/>
    <w:sig w:usb0="00000001" w:usb1="080E0000" w:usb2="00000000" w:usb3="00000000" w:csb0="00040000" w:csb1="00000000"/>
    <w:embedRegular r:id="rId6" w:fontKey="{F4348DC2-7F6B-4B50-9D96-A615B23DF88E}"/>
  </w:font>
  <w:font w:name="方正公文小标宋">
    <w:panose1 w:val="02000500000000000000"/>
    <w:charset w:val="86"/>
    <w:family w:val="auto"/>
    <w:pitch w:val="default"/>
    <w:sig w:usb0="A00002BF" w:usb1="38CF7CFA" w:usb2="00000016" w:usb3="00000000" w:csb0="00040001" w:csb1="00000000"/>
    <w:embedRegular r:id="rId7" w:fontKey="{2676237E-F6F4-43DF-9630-BC5C9F68A8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4E71">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6F35">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8D6F35">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16B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A32D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FA32D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CBAB9"/>
    <w:multiLevelType w:val="singleLevel"/>
    <w:tmpl w:val="BD4CBAB9"/>
    <w:lvl w:ilvl="0" w:tentative="0">
      <w:start w:val="1"/>
      <w:numFmt w:val="decimal"/>
      <w:suff w:val="nothing"/>
      <w:lvlText w:val="（%1）"/>
      <w:lvlJc w:val="left"/>
    </w:lvl>
  </w:abstractNum>
  <w:abstractNum w:abstractNumId="1">
    <w:nsid w:val="E665061A"/>
    <w:multiLevelType w:val="singleLevel"/>
    <w:tmpl w:val="E665061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ODYwNGQ2NTI5MGM5ODlhZjZhY2VlYTAwM2Q4ZjgifQ=="/>
  </w:docVars>
  <w:rsids>
    <w:rsidRoot w:val="761F1D2F"/>
    <w:rsid w:val="00543E33"/>
    <w:rsid w:val="0055655E"/>
    <w:rsid w:val="007E3271"/>
    <w:rsid w:val="008C6D76"/>
    <w:rsid w:val="0095634C"/>
    <w:rsid w:val="009B55BB"/>
    <w:rsid w:val="00A01902"/>
    <w:rsid w:val="00A253C9"/>
    <w:rsid w:val="00C6257B"/>
    <w:rsid w:val="00D56076"/>
    <w:rsid w:val="00D96A4E"/>
    <w:rsid w:val="00EA3238"/>
    <w:rsid w:val="02C1356F"/>
    <w:rsid w:val="05C70E9C"/>
    <w:rsid w:val="05E27A84"/>
    <w:rsid w:val="05E9638D"/>
    <w:rsid w:val="080A1514"/>
    <w:rsid w:val="084F33CB"/>
    <w:rsid w:val="095073FA"/>
    <w:rsid w:val="09774987"/>
    <w:rsid w:val="0A9926DB"/>
    <w:rsid w:val="0AFD0EBC"/>
    <w:rsid w:val="10C85AC8"/>
    <w:rsid w:val="13E9022F"/>
    <w:rsid w:val="147A532B"/>
    <w:rsid w:val="14BB6C12"/>
    <w:rsid w:val="16D72F09"/>
    <w:rsid w:val="177B0796"/>
    <w:rsid w:val="195017B9"/>
    <w:rsid w:val="1B6A434C"/>
    <w:rsid w:val="1CE379E2"/>
    <w:rsid w:val="1E360515"/>
    <w:rsid w:val="1E396257"/>
    <w:rsid w:val="21132D8F"/>
    <w:rsid w:val="21414DE3"/>
    <w:rsid w:val="21BB6D03"/>
    <w:rsid w:val="21D72CAD"/>
    <w:rsid w:val="23C6058D"/>
    <w:rsid w:val="23D90C44"/>
    <w:rsid w:val="23E126E8"/>
    <w:rsid w:val="266100F9"/>
    <w:rsid w:val="28C606B9"/>
    <w:rsid w:val="2D1265F1"/>
    <w:rsid w:val="2E2E5AA0"/>
    <w:rsid w:val="2FAF5D60"/>
    <w:rsid w:val="30C220DC"/>
    <w:rsid w:val="30FA7AC8"/>
    <w:rsid w:val="358B5193"/>
    <w:rsid w:val="35CD7D52"/>
    <w:rsid w:val="372242AC"/>
    <w:rsid w:val="38E76B84"/>
    <w:rsid w:val="3932442C"/>
    <w:rsid w:val="3E48034E"/>
    <w:rsid w:val="40E1035D"/>
    <w:rsid w:val="410D73A4"/>
    <w:rsid w:val="428B0580"/>
    <w:rsid w:val="42AE24C0"/>
    <w:rsid w:val="441D16AC"/>
    <w:rsid w:val="44224F14"/>
    <w:rsid w:val="4495009D"/>
    <w:rsid w:val="449D0A3E"/>
    <w:rsid w:val="44E346A3"/>
    <w:rsid w:val="46607F75"/>
    <w:rsid w:val="4799373F"/>
    <w:rsid w:val="47E2206A"/>
    <w:rsid w:val="490C7F41"/>
    <w:rsid w:val="4981092F"/>
    <w:rsid w:val="49D5105C"/>
    <w:rsid w:val="4BDC3BFA"/>
    <w:rsid w:val="4CFB09F8"/>
    <w:rsid w:val="4FA709C3"/>
    <w:rsid w:val="50414974"/>
    <w:rsid w:val="517D5E7F"/>
    <w:rsid w:val="528F7C18"/>
    <w:rsid w:val="52DA325B"/>
    <w:rsid w:val="532F4F57"/>
    <w:rsid w:val="56244169"/>
    <w:rsid w:val="569D042A"/>
    <w:rsid w:val="59995821"/>
    <w:rsid w:val="5A810AD8"/>
    <w:rsid w:val="5A8E07B6"/>
    <w:rsid w:val="5D3C274B"/>
    <w:rsid w:val="5FDC6467"/>
    <w:rsid w:val="5FEA14E8"/>
    <w:rsid w:val="603522D7"/>
    <w:rsid w:val="607246D5"/>
    <w:rsid w:val="641D00AF"/>
    <w:rsid w:val="64572A3A"/>
    <w:rsid w:val="68E343C2"/>
    <w:rsid w:val="6A6D488B"/>
    <w:rsid w:val="6C5D26DE"/>
    <w:rsid w:val="71B96608"/>
    <w:rsid w:val="71E52F59"/>
    <w:rsid w:val="723F6B0D"/>
    <w:rsid w:val="72473C98"/>
    <w:rsid w:val="761F1D2F"/>
    <w:rsid w:val="76BA0E58"/>
    <w:rsid w:val="775807C5"/>
    <w:rsid w:val="777834BD"/>
    <w:rsid w:val="787065BC"/>
    <w:rsid w:val="79386064"/>
    <w:rsid w:val="7A5D7E4B"/>
    <w:rsid w:val="7ACE56CA"/>
    <w:rsid w:val="7E927FC5"/>
    <w:rsid w:val="7FCA6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仿宋_GB2312" w:hAnsi="Times New Roman" w:eastAsia="仿宋_GB2312"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customStyle="1" w:styleId="8">
    <w:name w:val="font51"/>
    <w:basedOn w:val="6"/>
    <w:qFormat/>
    <w:uiPriority w:val="0"/>
    <w:rPr>
      <w:rFonts w:ascii="微软雅黑" w:hAnsi="微软雅黑" w:eastAsia="微软雅黑" w:cs="微软雅黑"/>
      <w:b/>
      <w:bCs/>
      <w:color w:val="000000"/>
      <w:sz w:val="28"/>
      <w:szCs w:val="28"/>
      <w:u w:val="none"/>
    </w:rPr>
  </w:style>
  <w:style w:type="character" w:customStyle="1" w:styleId="9">
    <w:name w:val="font71"/>
    <w:basedOn w:val="6"/>
    <w:qFormat/>
    <w:uiPriority w:val="0"/>
    <w:rPr>
      <w:rFonts w:hint="eastAsia" w:ascii="宋体" w:hAnsi="宋体" w:eastAsia="宋体" w:cs="宋体"/>
      <w:color w:val="000000"/>
      <w:sz w:val="24"/>
      <w:szCs w:val="24"/>
      <w:u w:val="none"/>
    </w:rPr>
  </w:style>
  <w:style w:type="character" w:customStyle="1" w:styleId="10">
    <w:name w:val="font81"/>
    <w:basedOn w:val="6"/>
    <w:qFormat/>
    <w:uiPriority w:val="0"/>
    <w:rPr>
      <w:rFonts w:hint="eastAsia" w:ascii="宋体" w:hAnsi="宋体" w:eastAsia="宋体" w:cs="宋体"/>
      <w:color w:val="000000"/>
      <w:sz w:val="24"/>
      <w:szCs w:val="24"/>
      <w:u w:val="none"/>
    </w:rPr>
  </w:style>
  <w:style w:type="character" w:customStyle="1" w:styleId="11">
    <w:name w:val="font91"/>
    <w:basedOn w:val="6"/>
    <w:qFormat/>
    <w:uiPriority w:val="0"/>
    <w:rPr>
      <w:rFonts w:hint="eastAsia" w:ascii="宋体" w:hAnsi="宋体" w:eastAsia="宋体" w:cs="宋体"/>
      <w:b/>
      <w:bCs/>
      <w:color w:val="000000"/>
      <w:sz w:val="24"/>
      <w:szCs w:val="24"/>
      <w:u w:val="none"/>
    </w:rPr>
  </w:style>
  <w:style w:type="character" w:customStyle="1" w:styleId="12">
    <w:name w:val="font101"/>
    <w:basedOn w:val="6"/>
    <w:qFormat/>
    <w:uiPriority w:val="0"/>
    <w:rPr>
      <w:rFonts w:hint="eastAsia" w:ascii="宋体" w:hAnsi="宋体" w:eastAsia="宋体" w:cs="宋体"/>
      <w:color w:val="000000"/>
      <w:sz w:val="24"/>
      <w:szCs w:val="24"/>
      <w:u w:val="none"/>
    </w:rPr>
  </w:style>
  <w:style w:type="character" w:customStyle="1" w:styleId="13">
    <w:name w:val="font31"/>
    <w:basedOn w:val="6"/>
    <w:qFormat/>
    <w:uiPriority w:val="0"/>
    <w:rPr>
      <w:rFonts w:hint="eastAsia" w:ascii="宋体" w:hAnsi="宋体" w:eastAsia="宋体" w:cs="宋体"/>
      <w:b/>
      <w:bCs/>
      <w:color w:val="000000"/>
      <w:sz w:val="28"/>
      <w:szCs w:val="28"/>
      <w:u w:val="none"/>
    </w:rPr>
  </w:style>
  <w:style w:type="character" w:customStyle="1" w:styleId="14">
    <w:name w:val="font21"/>
    <w:basedOn w:val="6"/>
    <w:qFormat/>
    <w:uiPriority w:val="0"/>
    <w:rPr>
      <w:rFonts w:hint="default" w:ascii="Times New Roman" w:hAnsi="Times New Roman" w:cs="Times New Roman"/>
      <w:b/>
      <w:bCs/>
      <w:color w:val="000000"/>
      <w:sz w:val="28"/>
      <w:szCs w:val="28"/>
      <w:u w:val="none"/>
    </w:rPr>
  </w:style>
  <w:style w:type="character" w:customStyle="1" w:styleId="15">
    <w:name w:val="font41"/>
    <w:basedOn w:val="6"/>
    <w:qFormat/>
    <w:uiPriority w:val="0"/>
    <w:rPr>
      <w:rFonts w:hint="eastAsia" w:ascii="宋体" w:hAnsi="宋体" w:eastAsia="宋体" w:cs="宋体"/>
      <w:b/>
      <w:bCs/>
      <w:color w:val="000000"/>
      <w:sz w:val="24"/>
      <w:szCs w:val="24"/>
      <w:u w:val="none"/>
    </w:rPr>
  </w:style>
  <w:style w:type="character" w:customStyle="1" w:styleId="16">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6925</Words>
  <Characters>7081</Characters>
  <Lines>153</Lines>
  <Paragraphs>43</Paragraphs>
  <TotalTime>12</TotalTime>
  <ScaleCrop>false</ScaleCrop>
  <LinksUpToDate>false</LinksUpToDate>
  <CharactersWithSpaces>7201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2024-05-29T01:44:00Z</dcterms:created>
  <dc:creator>N</dc:creator>
  <cp:lastModifiedBy>黑色冰淇淋</cp:lastModifiedBy>
  <cp:lastPrinted>2024-10-22T00:32:00Z</cp:lastPrinted>
  <dcterms:modified xsi:type="dcterms:W3CDTF">2024-11-13T02:50:16Z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B6A8BEFF0D844C508505654B332E2FA9_13</vt:lpwstr>
  </property>
</Properties>
</file>